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3069" w:type="dxa"/>
        <w:jc w:val="center"/>
        <w:tblLayout w:type="fixed"/>
        <w:tblLook w:val="04A0" w:firstRow="1" w:lastRow="0" w:firstColumn="1" w:lastColumn="0" w:noHBand="0" w:noVBand="1"/>
      </w:tblPr>
      <w:tblGrid>
        <w:gridCol w:w="2972"/>
        <w:gridCol w:w="3100"/>
        <w:gridCol w:w="1011"/>
        <w:gridCol w:w="3172"/>
        <w:gridCol w:w="1674"/>
        <w:gridCol w:w="1134"/>
        <w:gridCol w:w="6"/>
      </w:tblGrid>
      <w:tr w:rsidR="00F30C6B" w14:paraId="78C918D4" w14:textId="77777777" w:rsidTr="002B714F">
        <w:trPr>
          <w:gridAfter w:val="1"/>
          <w:wAfter w:w="6" w:type="dxa"/>
          <w:jc w:val="center"/>
        </w:trPr>
        <w:tc>
          <w:tcPr>
            <w:tcW w:w="2972" w:type="dxa"/>
            <w:shd w:val="clear" w:color="auto" w:fill="FFF2CC" w:themeFill="accent4" w:themeFillTint="33"/>
            <w:vAlign w:val="center"/>
          </w:tcPr>
          <w:p w14:paraId="4CE11C69" w14:textId="0C853387" w:rsidR="00F30C6B" w:rsidRPr="006952BE" w:rsidRDefault="00F30C6B" w:rsidP="00F30C6B">
            <w:pPr>
              <w:jc w:val="center"/>
              <w:rPr>
                <w:b/>
                <w:bCs/>
                <w:lang w:val="el-GR"/>
              </w:rPr>
            </w:pPr>
            <w:r w:rsidRPr="006952BE">
              <w:rPr>
                <w:b/>
                <w:bCs/>
                <w:lang w:val="el-GR"/>
              </w:rPr>
              <w:t>Άρθρο:</w:t>
            </w:r>
          </w:p>
        </w:tc>
        <w:sdt>
          <w:sdtPr>
            <w:rPr>
              <w:sz w:val="28"/>
              <w:szCs w:val="28"/>
              <w:lang w:val="el-GR"/>
            </w:rPr>
            <w:id w:val="-1108892096"/>
            <w14:checkbox>
              <w14:checked w14:val="0"/>
              <w14:checkedState w14:val="2612" w14:font="MS Gothic"/>
              <w14:uncheckedState w14:val="2610" w14:font="MS Gothic"/>
            </w14:checkbox>
          </w:sdtPr>
          <w:sdtEndPr/>
          <w:sdtContent>
            <w:tc>
              <w:tcPr>
                <w:tcW w:w="3100" w:type="dxa"/>
                <w:vAlign w:val="center"/>
              </w:tcPr>
              <w:p w14:paraId="730BC115" w14:textId="2F45EBD0" w:rsidR="00F30C6B" w:rsidRDefault="006F197F" w:rsidP="00F30C6B">
                <w:pPr>
                  <w:jc w:val="center"/>
                </w:pPr>
                <w:r>
                  <w:rPr>
                    <w:rFonts w:ascii="MS Gothic" w:eastAsia="MS Gothic" w:hAnsi="MS Gothic" w:hint="eastAsia"/>
                    <w:sz w:val="28"/>
                    <w:szCs w:val="28"/>
                    <w:lang w:val="el-GR"/>
                  </w:rPr>
                  <w:t>☐</w:t>
                </w:r>
              </w:p>
            </w:tc>
          </w:sdtContent>
        </w:sdt>
        <w:tc>
          <w:tcPr>
            <w:tcW w:w="1011" w:type="dxa"/>
            <w:shd w:val="clear" w:color="auto" w:fill="FFF2CC" w:themeFill="accent4" w:themeFillTint="33"/>
            <w:vAlign w:val="center"/>
          </w:tcPr>
          <w:p w14:paraId="24FB33C6" w14:textId="4A294B39" w:rsidR="00F30C6B" w:rsidRPr="006952BE" w:rsidRDefault="00F30C6B" w:rsidP="00F30C6B">
            <w:pPr>
              <w:jc w:val="center"/>
              <w:rPr>
                <w:b/>
                <w:bCs/>
                <w:lang w:val="el-GR"/>
              </w:rPr>
            </w:pPr>
            <w:r w:rsidRPr="006952BE">
              <w:rPr>
                <w:b/>
                <w:bCs/>
                <w:lang w:val="el-GR"/>
              </w:rPr>
              <w:t>Μελέτη:</w:t>
            </w:r>
          </w:p>
        </w:tc>
        <w:sdt>
          <w:sdtPr>
            <w:rPr>
              <w:sz w:val="28"/>
              <w:szCs w:val="28"/>
              <w:lang w:val="el-GR"/>
            </w:rPr>
            <w:id w:val="-795906057"/>
            <w14:checkbox>
              <w14:checked w14:val="1"/>
              <w14:checkedState w14:val="2612" w14:font="MS Gothic"/>
              <w14:uncheckedState w14:val="2610" w14:font="MS Gothic"/>
            </w14:checkbox>
          </w:sdtPr>
          <w:sdtEndPr/>
          <w:sdtContent>
            <w:tc>
              <w:tcPr>
                <w:tcW w:w="3172" w:type="dxa"/>
                <w:vAlign w:val="center"/>
              </w:tcPr>
              <w:p w14:paraId="53FDF132" w14:textId="740B31AD" w:rsidR="00F30C6B" w:rsidRDefault="006F197F" w:rsidP="00F30C6B">
                <w:pPr>
                  <w:jc w:val="center"/>
                </w:pPr>
                <w:r>
                  <w:rPr>
                    <w:rFonts w:ascii="MS Gothic" w:eastAsia="MS Gothic" w:hAnsi="MS Gothic" w:hint="eastAsia"/>
                    <w:sz w:val="28"/>
                    <w:szCs w:val="28"/>
                    <w:lang w:val="el-GR"/>
                  </w:rPr>
                  <w:t>☒</w:t>
                </w:r>
              </w:p>
            </w:tc>
          </w:sdtContent>
        </w:sdt>
        <w:tc>
          <w:tcPr>
            <w:tcW w:w="1674" w:type="dxa"/>
            <w:shd w:val="clear" w:color="auto" w:fill="FFF2CC" w:themeFill="accent4" w:themeFillTint="33"/>
            <w:vAlign w:val="center"/>
          </w:tcPr>
          <w:p w14:paraId="501AE2D4" w14:textId="6B101641" w:rsidR="00F30C6B" w:rsidRPr="006952BE" w:rsidRDefault="00F30C6B" w:rsidP="00F30C6B">
            <w:pPr>
              <w:jc w:val="center"/>
              <w:rPr>
                <w:b/>
                <w:bCs/>
                <w:lang w:val="el-GR"/>
              </w:rPr>
            </w:pPr>
            <w:r w:rsidRPr="006952BE">
              <w:rPr>
                <w:b/>
                <w:bCs/>
                <w:lang w:val="el-GR"/>
              </w:rPr>
              <w:t>Θεσμικό/Κανονιστικό Πλαίσιο:</w:t>
            </w:r>
          </w:p>
        </w:tc>
        <w:sdt>
          <w:sdtPr>
            <w:rPr>
              <w:sz w:val="28"/>
              <w:szCs w:val="28"/>
              <w:lang w:val="el-GR"/>
            </w:rPr>
            <w:id w:val="463001706"/>
            <w14:checkbox>
              <w14:checked w14:val="0"/>
              <w14:checkedState w14:val="2612" w14:font="MS Gothic"/>
              <w14:uncheckedState w14:val="2610" w14:font="MS Gothic"/>
            </w14:checkbox>
          </w:sdtPr>
          <w:sdtEndPr/>
          <w:sdtContent>
            <w:tc>
              <w:tcPr>
                <w:tcW w:w="1134" w:type="dxa"/>
                <w:vAlign w:val="center"/>
              </w:tcPr>
              <w:p w14:paraId="327CCCC9" w14:textId="697747BB" w:rsidR="00F30C6B" w:rsidRDefault="00F30C6B" w:rsidP="00F30C6B">
                <w:pPr>
                  <w:jc w:val="center"/>
                </w:pPr>
                <w:r w:rsidRPr="008E41E3">
                  <w:rPr>
                    <w:rFonts w:ascii="MS Gothic" w:eastAsia="MS Gothic" w:hAnsi="MS Gothic" w:hint="eastAsia"/>
                    <w:sz w:val="28"/>
                    <w:szCs w:val="28"/>
                    <w:lang w:val="el-GR"/>
                  </w:rPr>
                  <w:t>☐</w:t>
                </w:r>
              </w:p>
            </w:tc>
          </w:sdtContent>
        </w:sdt>
      </w:tr>
      <w:tr w:rsidR="00F30C6B" w:rsidRPr="00B575B5" w14:paraId="3ACA412D" w14:textId="77777777" w:rsidTr="002B714F">
        <w:trPr>
          <w:gridAfter w:val="1"/>
          <w:wAfter w:w="6" w:type="dxa"/>
          <w:jc w:val="center"/>
        </w:trPr>
        <w:tc>
          <w:tcPr>
            <w:tcW w:w="2972" w:type="dxa"/>
            <w:vMerge w:val="restart"/>
            <w:shd w:val="clear" w:color="auto" w:fill="FFF2CC" w:themeFill="accent4" w:themeFillTint="33"/>
            <w:vAlign w:val="center"/>
          </w:tcPr>
          <w:p w14:paraId="55CA66BD" w14:textId="1932381E" w:rsidR="00F30C6B" w:rsidRPr="006952BE" w:rsidRDefault="00F30C6B" w:rsidP="00F30C6B">
            <w:pPr>
              <w:jc w:val="right"/>
              <w:rPr>
                <w:b/>
                <w:bCs/>
                <w:lang w:val="el-GR"/>
              </w:rPr>
            </w:pPr>
            <w:r>
              <w:rPr>
                <w:b/>
                <w:bCs/>
                <w:lang w:val="el-GR"/>
              </w:rPr>
              <w:t xml:space="preserve">Θεματική </w:t>
            </w:r>
            <w:r w:rsidRPr="006952BE">
              <w:rPr>
                <w:b/>
                <w:bCs/>
                <w:lang w:val="el-GR"/>
              </w:rPr>
              <w:t>Κατηγορία:</w:t>
            </w:r>
          </w:p>
        </w:tc>
        <w:tc>
          <w:tcPr>
            <w:tcW w:w="3100" w:type="dxa"/>
            <w:vAlign w:val="center"/>
          </w:tcPr>
          <w:p w14:paraId="50D445E3" w14:textId="40965DA9"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θεωρία και πράξη</w:t>
            </w:r>
          </w:p>
        </w:tc>
        <w:sdt>
          <w:sdtPr>
            <w:rPr>
              <w:sz w:val="28"/>
              <w:szCs w:val="28"/>
              <w:lang w:val="el-GR"/>
            </w:rPr>
            <w:id w:val="2044863819"/>
            <w14:checkbox>
              <w14:checked w14:val="1"/>
              <w14:checkedState w14:val="2612" w14:font="MS Gothic"/>
              <w14:uncheckedState w14:val="2610" w14:font="MS Gothic"/>
            </w14:checkbox>
          </w:sdtPr>
          <w:sdtEndPr/>
          <w:sdtContent>
            <w:tc>
              <w:tcPr>
                <w:tcW w:w="1011" w:type="dxa"/>
                <w:vAlign w:val="center"/>
              </w:tcPr>
              <w:p w14:paraId="7A89FE83" w14:textId="6945984E" w:rsidR="00F30C6B" w:rsidRPr="008E41E3" w:rsidRDefault="00F51048" w:rsidP="00F30C6B">
                <w:pPr>
                  <w:jc w:val="center"/>
                  <w:rPr>
                    <w:sz w:val="28"/>
                    <w:szCs w:val="28"/>
                    <w:lang w:val="el-GR"/>
                  </w:rPr>
                </w:pPr>
                <w:r>
                  <w:rPr>
                    <w:rFonts w:ascii="MS Gothic" w:eastAsia="MS Gothic" w:hAnsi="MS Gothic" w:hint="eastAsia"/>
                    <w:sz w:val="28"/>
                    <w:szCs w:val="28"/>
                    <w:lang w:val="el-GR"/>
                  </w:rPr>
                  <w:t>☒</w:t>
                </w:r>
              </w:p>
            </w:tc>
          </w:sdtContent>
        </w:sdt>
        <w:tc>
          <w:tcPr>
            <w:tcW w:w="3172" w:type="dxa"/>
            <w:vAlign w:val="center"/>
          </w:tcPr>
          <w:p w14:paraId="1AF5DAC2" w14:textId="5BC7265D" w:rsidR="00F30C6B" w:rsidRPr="002B714F" w:rsidRDefault="00F30C6B" w:rsidP="00F30C6B">
            <w:pPr>
              <w:jc w:val="center"/>
              <w:rPr>
                <w:sz w:val="20"/>
                <w:szCs w:val="20"/>
                <w:lang w:val="el-GR"/>
              </w:rPr>
            </w:pPr>
            <w:proofErr w:type="spellStart"/>
            <w:r w:rsidRPr="002B714F">
              <w:rPr>
                <w:rFonts w:ascii="Calibri" w:hAnsi="Calibri" w:cs="Calibri"/>
                <w:color w:val="222222"/>
                <w:sz w:val="20"/>
                <w:szCs w:val="20"/>
                <w:shd w:val="clear" w:color="auto" w:fill="FFFFFF"/>
              </w:rPr>
              <w:t>Αστεγί</w:t>
            </w:r>
            <w:proofErr w:type="spellEnd"/>
            <w:r w:rsidRPr="002B714F">
              <w:rPr>
                <w:rFonts w:ascii="Calibri" w:hAnsi="Calibri" w:cs="Calibri"/>
                <w:color w:val="222222"/>
                <w:sz w:val="20"/>
                <w:szCs w:val="20"/>
                <w:shd w:val="clear" w:color="auto" w:fill="FFFFFF"/>
              </w:rPr>
              <w:t>α</w:t>
            </w:r>
          </w:p>
        </w:tc>
        <w:sdt>
          <w:sdtPr>
            <w:rPr>
              <w:sz w:val="28"/>
              <w:szCs w:val="28"/>
              <w:lang w:val="el-GR"/>
            </w:rPr>
            <w:id w:val="1818691814"/>
            <w14:checkbox>
              <w14:checked w14:val="0"/>
              <w14:checkedState w14:val="2612" w14:font="MS Gothic"/>
              <w14:uncheckedState w14:val="2610" w14:font="MS Gothic"/>
            </w14:checkbox>
          </w:sdtPr>
          <w:sdtEndPr/>
          <w:sdtContent>
            <w:tc>
              <w:tcPr>
                <w:tcW w:w="1674" w:type="dxa"/>
                <w:vAlign w:val="center"/>
              </w:tcPr>
              <w:p w14:paraId="64D5FEFE" w14:textId="5DE6A01B" w:rsidR="00F30C6B" w:rsidRPr="00B575B5"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00A45129" w14:textId="77777777" w:rsidR="00F30C6B" w:rsidRPr="00B575B5" w:rsidRDefault="00F30C6B" w:rsidP="00F30C6B">
            <w:pPr>
              <w:rPr>
                <w:lang w:val="el-GR"/>
              </w:rPr>
            </w:pPr>
          </w:p>
        </w:tc>
      </w:tr>
      <w:tr w:rsidR="00F30C6B" w:rsidRPr="00B575B5" w14:paraId="41EEDAB6" w14:textId="77777777" w:rsidTr="002B714F">
        <w:trPr>
          <w:gridAfter w:val="1"/>
          <w:wAfter w:w="6" w:type="dxa"/>
          <w:jc w:val="center"/>
        </w:trPr>
        <w:tc>
          <w:tcPr>
            <w:tcW w:w="2972" w:type="dxa"/>
            <w:vMerge/>
            <w:shd w:val="clear" w:color="auto" w:fill="FFF2CC" w:themeFill="accent4" w:themeFillTint="33"/>
          </w:tcPr>
          <w:p w14:paraId="7C33266C" w14:textId="77777777" w:rsidR="00F30C6B" w:rsidRPr="00B575B5" w:rsidRDefault="00F30C6B" w:rsidP="00F30C6B">
            <w:pPr>
              <w:rPr>
                <w:lang w:val="el-GR"/>
              </w:rPr>
            </w:pPr>
          </w:p>
        </w:tc>
        <w:tc>
          <w:tcPr>
            <w:tcW w:w="3100" w:type="dxa"/>
            <w:vAlign w:val="center"/>
          </w:tcPr>
          <w:p w14:paraId="5156090D" w14:textId="1B073CA2"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Η Ευρωπαϊκή διάσταση και Εμπειρία</w:t>
            </w:r>
          </w:p>
        </w:tc>
        <w:sdt>
          <w:sdtPr>
            <w:rPr>
              <w:sz w:val="28"/>
              <w:szCs w:val="28"/>
              <w:lang w:val="el-GR"/>
            </w:rPr>
            <w:id w:val="-13925666"/>
            <w14:checkbox>
              <w14:checked w14:val="0"/>
              <w14:checkedState w14:val="2612" w14:font="MS Gothic"/>
              <w14:uncheckedState w14:val="2610" w14:font="MS Gothic"/>
            </w14:checkbox>
          </w:sdtPr>
          <w:sdtEndPr/>
          <w:sdtContent>
            <w:tc>
              <w:tcPr>
                <w:tcW w:w="1011" w:type="dxa"/>
                <w:vAlign w:val="center"/>
              </w:tcPr>
              <w:p w14:paraId="6CA60F76" w14:textId="5DE399F5" w:rsidR="00F30C6B" w:rsidRPr="00B575B5" w:rsidRDefault="00F30C6B" w:rsidP="00F30C6B">
                <w:pPr>
                  <w:jc w:val="center"/>
                  <w:rPr>
                    <w:lang w:val="el-GR"/>
                  </w:rPr>
                </w:pPr>
                <w:r w:rsidRPr="008E41E3">
                  <w:rPr>
                    <w:rFonts w:ascii="MS Gothic" w:eastAsia="MS Gothic" w:hAnsi="MS Gothic" w:hint="eastAsia"/>
                    <w:sz w:val="28"/>
                    <w:szCs w:val="28"/>
                    <w:lang w:val="el-GR"/>
                  </w:rPr>
                  <w:t>☐</w:t>
                </w:r>
              </w:p>
            </w:tc>
          </w:sdtContent>
        </w:sdt>
        <w:tc>
          <w:tcPr>
            <w:tcW w:w="3172" w:type="dxa"/>
            <w:vAlign w:val="center"/>
          </w:tcPr>
          <w:p w14:paraId="39AC169B" w14:textId="73BD7BF3"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rPr>
              <w:t>Πα</w:t>
            </w:r>
            <w:proofErr w:type="spellStart"/>
            <w:r w:rsidRPr="002B714F">
              <w:rPr>
                <w:rFonts w:ascii="Calibri" w:hAnsi="Calibri" w:cs="Calibri"/>
                <w:color w:val="222222"/>
                <w:sz w:val="20"/>
                <w:szCs w:val="20"/>
                <w:shd w:val="clear" w:color="auto" w:fill="FFFFFF"/>
              </w:rPr>
              <w:t>ιδική</w:t>
            </w:r>
            <w:proofErr w:type="spellEnd"/>
            <w:r w:rsidRPr="002B714F">
              <w:rPr>
                <w:rFonts w:ascii="Calibri" w:hAnsi="Calibri" w:cs="Calibri"/>
                <w:color w:val="222222"/>
                <w:sz w:val="20"/>
                <w:szCs w:val="20"/>
                <w:shd w:val="clear" w:color="auto" w:fill="FFFFFF"/>
              </w:rPr>
              <w:t xml:space="preserve">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416176414"/>
            <w14:checkbox>
              <w14:checked w14:val="0"/>
              <w14:checkedState w14:val="2612" w14:font="MS Gothic"/>
              <w14:uncheckedState w14:val="2610" w14:font="MS Gothic"/>
            </w14:checkbox>
          </w:sdtPr>
          <w:sdtEndPr/>
          <w:sdtContent>
            <w:tc>
              <w:tcPr>
                <w:tcW w:w="1674" w:type="dxa"/>
                <w:vAlign w:val="center"/>
              </w:tcPr>
              <w:p w14:paraId="19EC1226" w14:textId="3F9CBD7F" w:rsidR="00F30C6B" w:rsidRPr="00B575B5"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10810D7B" w14:textId="77777777" w:rsidR="00F30C6B" w:rsidRPr="00B575B5" w:rsidRDefault="00F30C6B" w:rsidP="00F30C6B">
            <w:pPr>
              <w:rPr>
                <w:lang w:val="el-GR"/>
              </w:rPr>
            </w:pPr>
          </w:p>
        </w:tc>
      </w:tr>
      <w:tr w:rsidR="00F30C6B" w:rsidRPr="00A20470" w14:paraId="64EA56C2" w14:textId="77777777" w:rsidTr="002B714F">
        <w:trPr>
          <w:gridAfter w:val="1"/>
          <w:wAfter w:w="6" w:type="dxa"/>
          <w:jc w:val="center"/>
        </w:trPr>
        <w:tc>
          <w:tcPr>
            <w:tcW w:w="2972" w:type="dxa"/>
            <w:vMerge/>
            <w:shd w:val="clear" w:color="auto" w:fill="FFF2CC" w:themeFill="accent4" w:themeFillTint="33"/>
          </w:tcPr>
          <w:p w14:paraId="27C4C770" w14:textId="77777777" w:rsidR="00F30C6B" w:rsidRPr="00B575B5" w:rsidRDefault="00F30C6B" w:rsidP="00F30C6B">
            <w:pPr>
              <w:rPr>
                <w:lang w:val="el-GR"/>
              </w:rPr>
            </w:pPr>
          </w:p>
        </w:tc>
        <w:tc>
          <w:tcPr>
            <w:tcW w:w="3100" w:type="dxa"/>
            <w:vAlign w:val="center"/>
          </w:tcPr>
          <w:p w14:paraId="4323DF4A" w14:textId="4C523C59" w:rsidR="00F30C6B" w:rsidRPr="002B714F" w:rsidRDefault="00F30C6B" w:rsidP="00F30C6B">
            <w:pPr>
              <w:jc w:val="center"/>
              <w:rPr>
                <w:color w:val="222222"/>
                <w:sz w:val="20"/>
                <w:szCs w:val="20"/>
                <w:shd w:val="clear" w:color="auto" w:fill="FFFFFF"/>
              </w:rPr>
            </w:pPr>
            <w:r w:rsidRPr="002B714F">
              <w:rPr>
                <w:rFonts w:ascii="Calibri" w:hAnsi="Calibri" w:cs="Calibri"/>
                <w:color w:val="222222"/>
                <w:sz w:val="20"/>
                <w:szCs w:val="20"/>
                <w:shd w:val="clear" w:color="auto" w:fill="FFFFFF"/>
                <w:lang w:val="el-GR"/>
              </w:rPr>
              <w:t>Ολοκληρωμένες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Κοινωνικές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Υπηρεσίες</w:t>
            </w:r>
            <w:r w:rsidRPr="002B714F">
              <w:rPr>
                <w:rFonts w:ascii="Calibri" w:hAnsi="Calibri" w:cs="Calibri"/>
                <w:color w:val="222222"/>
                <w:sz w:val="20"/>
                <w:szCs w:val="20"/>
                <w:shd w:val="clear" w:color="auto" w:fill="FFFFFF"/>
              </w:rPr>
              <w:t> (Integrated social services delivery)</w:t>
            </w:r>
          </w:p>
        </w:tc>
        <w:sdt>
          <w:sdtPr>
            <w:rPr>
              <w:sz w:val="28"/>
              <w:szCs w:val="28"/>
              <w:lang w:val="el-GR"/>
            </w:rPr>
            <w:id w:val="870033041"/>
            <w14:checkbox>
              <w14:checked w14:val="0"/>
              <w14:checkedState w14:val="2612" w14:font="MS Gothic"/>
              <w14:uncheckedState w14:val="2610" w14:font="MS Gothic"/>
            </w14:checkbox>
          </w:sdtPr>
          <w:sdtEndPr/>
          <w:sdtContent>
            <w:tc>
              <w:tcPr>
                <w:tcW w:w="1011" w:type="dxa"/>
                <w:vAlign w:val="center"/>
              </w:tcPr>
              <w:p w14:paraId="5239FE49" w14:textId="0BFF1FDD" w:rsidR="00F30C6B" w:rsidRPr="00A20470" w:rsidRDefault="00F51048" w:rsidP="00F30C6B">
                <w:pPr>
                  <w:jc w:val="center"/>
                </w:pPr>
                <w:r>
                  <w:rPr>
                    <w:rFonts w:ascii="MS Gothic" w:eastAsia="MS Gothic" w:hAnsi="MS Gothic" w:hint="eastAsia"/>
                    <w:sz w:val="28"/>
                    <w:szCs w:val="28"/>
                    <w:lang w:val="el-GR"/>
                  </w:rPr>
                  <w:t>☐</w:t>
                </w:r>
              </w:p>
            </w:tc>
          </w:sdtContent>
        </w:sdt>
        <w:tc>
          <w:tcPr>
            <w:tcW w:w="3172" w:type="dxa"/>
            <w:vAlign w:val="center"/>
          </w:tcPr>
          <w:p w14:paraId="15DD1FA6" w14:textId="1944A3C7" w:rsidR="00F30C6B" w:rsidRPr="002B714F" w:rsidRDefault="00F30C6B" w:rsidP="00F30C6B">
            <w:pPr>
              <w:jc w:val="center"/>
              <w:rPr>
                <w:sz w:val="20"/>
                <w:szCs w:val="20"/>
              </w:rPr>
            </w:pPr>
            <w:proofErr w:type="spellStart"/>
            <w:r w:rsidRPr="002B714F">
              <w:rPr>
                <w:rFonts w:ascii="Calibri" w:hAnsi="Calibri" w:cs="Calibri"/>
                <w:color w:val="222222"/>
                <w:sz w:val="20"/>
                <w:szCs w:val="20"/>
                <w:shd w:val="clear" w:color="auto" w:fill="FFFFFF"/>
              </w:rPr>
              <w:t>Ενεργει</w:t>
            </w:r>
            <w:proofErr w:type="spellEnd"/>
            <w:r w:rsidRPr="002B714F">
              <w:rPr>
                <w:rFonts w:ascii="Calibri" w:hAnsi="Calibri" w:cs="Calibri"/>
                <w:color w:val="222222"/>
                <w:sz w:val="20"/>
                <w:szCs w:val="20"/>
                <w:shd w:val="clear" w:color="auto" w:fill="FFFFFF"/>
              </w:rPr>
              <w:t xml:space="preserve">ακή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163793052"/>
            <w14:checkbox>
              <w14:checked w14:val="0"/>
              <w14:checkedState w14:val="2612" w14:font="MS Gothic"/>
              <w14:uncheckedState w14:val="2610" w14:font="MS Gothic"/>
            </w14:checkbox>
          </w:sdtPr>
          <w:sdtEndPr/>
          <w:sdtContent>
            <w:tc>
              <w:tcPr>
                <w:tcW w:w="1674" w:type="dxa"/>
                <w:vAlign w:val="center"/>
              </w:tcPr>
              <w:p w14:paraId="5F13D0B6" w14:textId="6F0DB776" w:rsidR="00F30C6B" w:rsidRPr="00A20470" w:rsidRDefault="00F30C6B" w:rsidP="00F30C6B">
                <w:pPr>
                  <w:jc w:val="center"/>
                </w:pPr>
                <w:r w:rsidRPr="008E41E3">
                  <w:rPr>
                    <w:rFonts w:ascii="MS Gothic" w:eastAsia="MS Gothic" w:hAnsi="MS Gothic" w:hint="eastAsia"/>
                    <w:sz w:val="28"/>
                    <w:szCs w:val="28"/>
                    <w:lang w:val="el-GR"/>
                  </w:rPr>
                  <w:t>☐</w:t>
                </w:r>
              </w:p>
            </w:tc>
          </w:sdtContent>
        </w:sdt>
        <w:tc>
          <w:tcPr>
            <w:tcW w:w="1134" w:type="dxa"/>
          </w:tcPr>
          <w:p w14:paraId="163AB2CE" w14:textId="77777777" w:rsidR="00F30C6B" w:rsidRPr="00A20470" w:rsidRDefault="00F30C6B" w:rsidP="00F30C6B"/>
        </w:tc>
      </w:tr>
      <w:tr w:rsidR="00F30C6B" w:rsidRPr="00A20470" w14:paraId="5F28831B" w14:textId="77777777" w:rsidTr="002B714F">
        <w:trPr>
          <w:gridAfter w:val="1"/>
          <w:wAfter w:w="6" w:type="dxa"/>
          <w:jc w:val="center"/>
        </w:trPr>
        <w:tc>
          <w:tcPr>
            <w:tcW w:w="2972" w:type="dxa"/>
            <w:vMerge/>
            <w:shd w:val="clear" w:color="auto" w:fill="FFF2CC" w:themeFill="accent4" w:themeFillTint="33"/>
          </w:tcPr>
          <w:p w14:paraId="626141F9" w14:textId="77777777" w:rsidR="00F30C6B" w:rsidRPr="00A20470" w:rsidRDefault="00F30C6B" w:rsidP="00F30C6B"/>
        </w:tc>
        <w:tc>
          <w:tcPr>
            <w:tcW w:w="3100" w:type="dxa"/>
            <w:vAlign w:val="center"/>
          </w:tcPr>
          <w:p w14:paraId="482CD11D" w14:textId="2F59897F"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Πρόληψη και Αντιμετώπιση της Φτώχειας</w:t>
            </w:r>
          </w:p>
        </w:tc>
        <w:sdt>
          <w:sdtPr>
            <w:rPr>
              <w:sz w:val="28"/>
              <w:szCs w:val="28"/>
              <w:lang w:val="el-GR"/>
            </w:rPr>
            <w:id w:val="-53926940"/>
            <w14:checkbox>
              <w14:checked w14:val="0"/>
              <w14:checkedState w14:val="2612" w14:font="MS Gothic"/>
              <w14:uncheckedState w14:val="2610" w14:font="MS Gothic"/>
            </w14:checkbox>
          </w:sdtPr>
          <w:sdtEndPr/>
          <w:sdtContent>
            <w:tc>
              <w:tcPr>
                <w:tcW w:w="1011" w:type="dxa"/>
                <w:vAlign w:val="center"/>
              </w:tcPr>
              <w:p w14:paraId="7A5F0F56" w14:textId="0B7F604F" w:rsidR="00F30C6B" w:rsidRPr="00A20470" w:rsidRDefault="0071180A"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2BDC5339" w14:textId="3DDA3EA9" w:rsidR="00F30C6B" w:rsidRPr="002B714F" w:rsidRDefault="00F30C6B" w:rsidP="00F30C6B">
            <w:pPr>
              <w:jc w:val="center"/>
              <w:rPr>
                <w:sz w:val="20"/>
                <w:szCs w:val="20"/>
                <w:lang w:val="el-GR"/>
              </w:rPr>
            </w:pPr>
            <w:proofErr w:type="spellStart"/>
            <w:r w:rsidRPr="002B714F">
              <w:rPr>
                <w:rFonts w:ascii="Calibri" w:hAnsi="Calibri" w:cs="Calibri"/>
                <w:color w:val="222222"/>
                <w:sz w:val="20"/>
                <w:szCs w:val="20"/>
                <w:shd w:val="clear" w:color="auto" w:fill="FFFFFF"/>
              </w:rPr>
              <w:t>Κοινωνική</w:t>
            </w:r>
            <w:proofErr w:type="spellEnd"/>
            <w:r w:rsidRPr="002B714F">
              <w:rPr>
                <w:rFonts w:ascii="Calibri" w:hAnsi="Calibri" w:cs="Calibri"/>
                <w:color w:val="222222"/>
                <w:sz w:val="20"/>
                <w:szCs w:val="20"/>
                <w:shd w:val="clear" w:color="auto" w:fill="FFFFFF"/>
              </w:rPr>
              <w:t xml:space="preserve"> και </w:t>
            </w:r>
            <w:proofErr w:type="spellStart"/>
            <w:r w:rsidRPr="002B714F">
              <w:rPr>
                <w:rFonts w:ascii="Calibri" w:hAnsi="Calibri" w:cs="Calibri"/>
                <w:color w:val="222222"/>
                <w:sz w:val="20"/>
                <w:szCs w:val="20"/>
                <w:shd w:val="clear" w:color="auto" w:fill="FFFFFF"/>
              </w:rPr>
              <w:t>Αλληλέγγυ</w:t>
            </w:r>
            <w:proofErr w:type="spellEnd"/>
            <w:r w:rsidRPr="002B714F">
              <w:rPr>
                <w:rFonts w:ascii="Calibri" w:hAnsi="Calibri" w:cs="Calibri"/>
                <w:color w:val="222222"/>
                <w:sz w:val="20"/>
                <w:szCs w:val="20"/>
                <w:shd w:val="clear" w:color="auto" w:fill="FFFFFF"/>
              </w:rPr>
              <w:t xml:space="preserve">α </w:t>
            </w:r>
            <w:proofErr w:type="spellStart"/>
            <w:r w:rsidRPr="002B714F">
              <w:rPr>
                <w:rFonts w:ascii="Calibri" w:hAnsi="Calibri" w:cs="Calibri"/>
                <w:color w:val="222222"/>
                <w:sz w:val="20"/>
                <w:szCs w:val="20"/>
                <w:shd w:val="clear" w:color="auto" w:fill="FFFFFF"/>
              </w:rPr>
              <w:t>Οικονομί</w:t>
            </w:r>
            <w:proofErr w:type="spellEnd"/>
            <w:r w:rsidRPr="002B714F">
              <w:rPr>
                <w:rFonts w:ascii="Calibri" w:hAnsi="Calibri" w:cs="Calibri"/>
                <w:color w:val="222222"/>
                <w:sz w:val="20"/>
                <w:szCs w:val="20"/>
                <w:shd w:val="clear" w:color="auto" w:fill="FFFFFF"/>
              </w:rPr>
              <w:t>α</w:t>
            </w:r>
          </w:p>
        </w:tc>
        <w:sdt>
          <w:sdtPr>
            <w:rPr>
              <w:sz w:val="28"/>
              <w:szCs w:val="28"/>
              <w:lang w:val="el-GR"/>
            </w:rPr>
            <w:id w:val="-125321999"/>
            <w14:checkbox>
              <w14:checked w14:val="0"/>
              <w14:checkedState w14:val="2612" w14:font="MS Gothic"/>
              <w14:uncheckedState w14:val="2610" w14:font="MS Gothic"/>
            </w14:checkbox>
          </w:sdtPr>
          <w:sdtEndPr/>
          <w:sdtContent>
            <w:tc>
              <w:tcPr>
                <w:tcW w:w="1674" w:type="dxa"/>
                <w:vAlign w:val="center"/>
              </w:tcPr>
              <w:p w14:paraId="3E718AA6" w14:textId="68042D09"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24E0CD16" w14:textId="77777777" w:rsidR="00F30C6B" w:rsidRPr="00A20470" w:rsidRDefault="00F30C6B" w:rsidP="00F30C6B">
            <w:pPr>
              <w:rPr>
                <w:lang w:val="el-GR"/>
              </w:rPr>
            </w:pPr>
          </w:p>
        </w:tc>
      </w:tr>
      <w:tr w:rsidR="00F30C6B" w:rsidRPr="00A20470" w14:paraId="752BA73D" w14:textId="77777777" w:rsidTr="002B714F">
        <w:trPr>
          <w:gridAfter w:val="1"/>
          <w:wAfter w:w="6" w:type="dxa"/>
          <w:jc w:val="center"/>
        </w:trPr>
        <w:tc>
          <w:tcPr>
            <w:tcW w:w="2972" w:type="dxa"/>
            <w:vMerge/>
            <w:shd w:val="clear" w:color="auto" w:fill="FFF2CC" w:themeFill="accent4" w:themeFillTint="33"/>
          </w:tcPr>
          <w:p w14:paraId="3C210255" w14:textId="77777777" w:rsidR="00F30C6B" w:rsidRPr="00A20470" w:rsidRDefault="00F30C6B" w:rsidP="00F30C6B">
            <w:pPr>
              <w:rPr>
                <w:lang w:val="el-GR"/>
              </w:rPr>
            </w:pPr>
          </w:p>
        </w:tc>
        <w:tc>
          <w:tcPr>
            <w:tcW w:w="3100" w:type="dxa"/>
            <w:vAlign w:val="center"/>
          </w:tcPr>
          <w:p w14:paraId="59633F2F" w14:textId="34E97FEE"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 xml:space="preserve">Εξατομικευμένη προσέγγιση και </w:t>
            </w:r>
            <w:proofErr w:type="spellStart"/>
            <w:r w:rsidRPr="002B714F">
              <w:rPr>
                <w:rFonts w:ascii="Calibri" w:hAnsi="Calibri" w:cs="Calibri"/>
                <w:color w:val="222222"/>
                <w:sz w:val="20"/>
                <w:szCs w:val="20"/>
                <w:shd w:val="clear" w:color="auto" w:fill="FFFFFF"/>
                <w:lang w:val="el-GR"/>
              </w:rPr>
              <w:t>Δι</w:t>
            </w:r>
            <w:proofErr w:type="spellEnd"/>
            <w:r w:rsidRPr="002B714F">
              <w:rPr>
                <w:rFonts w:ascii="Calibri" w:hAnsi="Calibri" w:cs="Calibri"/>
                <w:color w:val="222222"/>
                <w:sz w:val="20"/>
                <w:szCs w:val="20"/>
                <w:shd w:val="clear" w:color="auto" w:fill="FFFFFF"/>
                <w:lang w:val="el-GR"/>
              </w:rPr>
              <w:t xml:space="preserve">-επιστημονικές </w:t>
            </w:r>
            <w:proofErr w:type="spellStart"/>
            <w:r w:rsidRPr="002B714F">
              <w:rPr>
                <w:rFonts w:ascii="Calibri" w:hAnsi="Calibri" w:cs="Calibri"/>
                <w:color w:val="222222"/>
                <w:sz w:val="20"/>
                <w:szCs w:val="20"/>
                <w:shd w:val="clear" w:color="auto" w:fill="FFFFFF"/>
                <w:lang w:val="el-GR"/>
              </w:rPr>
              <w:t>Συνέργιες</w:t>
            </w:r>
            <w:proofErr w:type="spellEnd"/>
            <w:r w:rsidRPr="002B714F">
              <w:rPr>
                <w:rFonts w:ascii="Calibri" w:hAnsi="Calibri" w:cs="Calibri"/>
                <w:color w:val="222222"/>
                <w:sz w:val="20"/>
                <w:szCs w:val="20"/>
                <w:shd w:val="clear" w:color="auto" w:fill="FFFFFF"/>
                <w:lang w:val="el-GR"/>
              </w:rPr>
              <w:t xml:space="preserve"> στην Κοινωνική Ένταξη</w:t>
            </w:r>
          </w:p>
        </w:tc>
        <w:sdt>
          <w:sdtPr>
            <w:rPr>
              <w:sz w:val="28"/>
              <w:szCs w:val="28"/>
              <w:lang w:val="el-GR"/>
            </w:rPr>
            <w:id w:val="-2123291773"/>
            <w14:checkbox>
              <w14:checked w14:val="0"/>
              <w14:checkedState w14:val="2612" w14:font="MS Gothic"/>
              <w14:uncheckedState w14:val="2610" w14:font="MS Gothic"/>
            </w14:checkbox>
          </w:sdtPr>
          <w:sdtEndPr/>
          <w:sdtContent>
            <w:tc>
              <w:tcPr>
                <w:tcW w:w="1011" w:type="dxa"/>
                <w:vAlign w:val="center"/>
              </w:tcPr>
              <w:p w14:paraId="4F7BD2C7" w14:textId="559142B5"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3172" w:type="dxa"/>
            <w:vAlign w:val="center"/>
          </w:tcPr>
          <w:p w14:paraId="5C51FAED" w14:textId="10D6D965"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Μέθοδοι και Πιλοτικές Δράσεις Κοινωνικής Καινοτομίας στο Αστικό Περιβάλλον</w:t>
            </w:r>
          </w:p>
        </w:tc>
        <w:sdt>
          <w:sdtPr>
            <w:rPr>
              <w:sz w:val="28"/>
              <w:szCs w:val="28"/>
              <w:lang w:val="el-GR"/>
            </w:rPr>
            <w:id w:val="109166426"/>
            <w14:checkbox>
              <w14:checked w14:val="0"/>
              <w14:checkedState w14:val="2612" w14:font="MS Gothic"/>
              <w14:uncheckedState w14:val="2610" w14:font="MS Gothic"/>
            </w14:checkbox>
          </w:sdtPr>
          <w:sdtEndPr/>
          <w:sdtContent>
            <w:tc>
              <w:tcPr>
                <w:tcW w:w="1674" w:type="dxa"/>
                <w:vAlign w:val="center"/>
              </w:tcPr>
              <w:p w14:paraId="50143FBF" w14:textId="1BAC1B6A"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33DE6093" w14:textId="77777777" w:rsidR="00F30C6B" w:rsidRPr="00A20470" w:rsidRDefault="00F30C6B" w:rsidP="00F30C6B">
            <w:pPr>
              <w:rPr>
                <w:lang w:val="el-GR"/>
              </w:rPr>
            </w:pPr>
          </w:p>
        </w:tc>
      </w:tr>
      <w:tr w:rsidR="00F30C6B" w:rsidRPr="00A20470" w14:paraId="61CC798B" w14:textId="77777777" w:rsidTr="002B714F">
        <w:trPr>
          <w:gridAfter w:val="1"/>
          <w:wAfter w:w="6" w:type="dxa"/>
          <w:jc w:val="center"/>
        </w:trPr>
        <w:tc>
          <w:tcPr>
            <w:tcW w:w="2972" w:type="dxa"/>
            <w:vMerge/>
            <w:shd w:val="clear" w:color="auto" w:fill="FFF2CC" w:themeFill="accent4" w:themeFillTint="33"/>
          </w:tcPr>
          <w:p w14:paraId="0E500829" w14:textId="77777777" w:rsidR="00F30C6B" w:rsidRPr="00A20470" w:rsidRDefault="00F30C6B" w:rsidP="00F30C6B">
            <w:pPr>
              <w:rPr>
                <w:lang w:val="el-GR"/>
              </w:rPr>
            </w:pPr>
          </w:p>
        </w:tc>
        <w:tc>
          <w:tcPr>
            <w:tcW w:w="3100" w:type="dxa"/>
            <w:vAlign w:val="center"/>
          </w:tcPr>
          <w:p w14:paraId="2F55C099" w14:textId="625F1931"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Δημόσια Υγεία και Ψυχική Ανθεκτικότητα</w:t>
            </w:r>
          </w:p>
        </w:tc>
        <w:sdt>
          <w:sdtPr>
            <w:rPr>
              <w:sz w:val="28"/>
              <w:szCs w:val="28"/>
              <w:lang w:val="el-GR"/>
            </w:rPr>
            <w:id w:val="1402254873"/>
            <w14:checkbox>
              <w14:checked w14:val="0"/>
              <w14:checkedState w14:val="2612" w14:font="MS Gothic"/>
              <w14:uncheckedState w14:val="2610" w14:font="MS Gothic"/>
            </w14:checkbox>
          </w:sdtPr>
          <w:sdtEndPr/>
          <w:sdtContent>
            <w:tc>
              <w:tcPr>
                <w:tcW w:w="1011" w:type="dxa"/>
                <w:vAlign w:val="center"/>
              </w:tcPr>
              <w:p w14:paraId="07CA6DCD" w14:textId="746254A2" w:rsidR="00F30C6B" w:rsidRPr="00A20470" w:rsidRDefault="0071180A"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7BE2F822" w14:textId="60006015" w:rsidR="00F30C6B" w:rsidRPr="002B714F" w:rsidRDefault="00F30C6B" w:rsidP="00F30C6B">
            <w:pPr>
              <w:jc w:val="center"/>
              <w:rPr>
                <w:sz w:val="20"/>
                <w:szCs w:val="20"/>
                <w:lang w:val="el-GR"/>
              </w:rPr>
            </w:pPr>
            <w:r w:rsidRPr="002B714F">
              <w:rPr>
                <w:sz w:val="20"/>
                <w:szCs w:val="20"/>
                <w:lang w:val="el-GR"/>
              </w:rPr>
              <w:t>Η Κοινωνική Καινοτομία σε άλλες Δραστηριότητες – Ιδέες για την ενσωμάτωση της Καινοτομίας στη Διάσταση της Κοινωνικής Ένταξης:</w:t>
            </w:r>
          </w:p>
        </w:tc>
        <w:sdt>
          <w:sdtPr>
            <w:rPr>
              <w:sz w:val="28"/>
              <w:szCs w:val="28"/>
              <w:lang w:val="el-GR"/>
            </w:rPr>
            <w:id w:val="1766345023"/>
            <w14:checkbox>
              <w14:checked w14:val="0"/>
              <w14:checkedState w14:val="2612" w14:font="MS Gothic"/>
              <w14:uncheckedState w14:val="2610" w14:font="MS Gothic"/>
            </w14:checkbox>
          </w:sdtPr>
          <w:sdtEndPr/>
          <w:sdtContent>
            <w:tc>
              <w:tcPr>
                <w:tcW w:w="1674" w:type="dxa"/>
                <w:vAlign w:val="center"/>
              </w:tcPr>
              <w:p w14:paraId="4D562610" w14:textId="259D5CDB"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7CFF1B6F" w14:textId="77777777" w:rsidR="00F30C6B" w:rsidRPr="00A20470" w:rsidRDefault="00F30C6B" w:rsidP="00F30C6B">
            <w:pPr>
              <w:rPr>
                <w:lang w:val="el-GR"/>
              </w:rPr>
            </w:pPr>
          </w:p>
        </w:tc>
      </w:tr>
      <w:tr w:rsidR="00F30C6B" w:rsidRPr="00A20470" w14:paraId="0E7B3FD8" w14:textId="77777777" w:rsidTr="002B714F">
        <w:trPr>
          <w:gridAfter w:val="1"/>
          <w:wAfter w:w="6" w:type="dxa"/>
          <w:jc w:val="center"/>
        </w:trPr>
        <w:tc>
          <w:tcPr>
            <w:tcW w:w="2972" w:type="dxa"/>
            <w:vMerge/>
            <w:shd w:val="clear" w:color="auto" w:fill="FFF2CC" w:themeFill="accent4" w:themeFillTint="33"/>
          </w:tcPr>
          <w:p w14:paraId="3F82EC81" w14:textId="77777777" w:rsidR="00F30C6B" w:rsidRPr="00A20470" w:rsidRDefault="00F30C6B" w:rsidP="00F30C6B">
            <w:pPr>
              <w:rPr>
                <w:lang w:val="el-GR"/>
              </w:rPr>
            </w:pPr>
            <w:bookmarkStart w:id="0" w:name="_Hlk95578857"/>
          </w:p>
        </w:tc>
        <w:tc>
          <w:tcPr>
            <w:tcW w:w="3100" w:type="dxa"/>
            <w:vAlign w:val="center"/>
          </w:tcPr>
          <w:p w14:paraId="1CB7D5BA" w14:textId="075EB904"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Κοινωνικά Δίκτυα και Κοινωνικό Κεφάλαιο</w:t>
            </w:r>
          </w:p>
        </w:tc>
        <w:sdt>
          <w:sdtPr>
            <w:rPr>
              <w:sz w:val="28"/>
              <w:szCs w:val="28"/>
              <w:lang w:val="el-GR"/>
            </w:rPr>
            <w:id w:val="1896775030"/>
            <w14:checkbox>
              <w14:checked w14:val="0"/>
              <w14:checkedState w14:val="2612" w14:font="MS Gothic"/>
              <w14:uncheckedState w14:val="2610" w14:font="MS Gothic"/>
            </w14:checkbox>
          </w:sdtPr>
          <w:sdtEndPr/>
          <w:sdtContent>
            <w:tc>
              <w:tcPr>
                <w:tcW w:w="1011" w:type="dxa"/>
                <w:vAlign w:val="center"/>
              </w:tcPr>
              <w:p w14:paraId="538EF146" w14:textId="2DD95095" w:rsidR="00F30C6B" w:rsidRPr="00A20470" w:rsidRDefault="00F51048"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2DCAE6D1" w14:textId="4AB27C95" w:rsidR="00F30C6B" w:rsidRPr="002B714F" w:rsidRDefault="00F30C6B" w:rsidP="00F30C6B">
            <w:pPr>
              <w:jc w:val="center"/>
              <w:rPr>
                <w:sz w:val="20"/>
                <w:szCs w:val="20"/>
                <w:lang w:val="el-GR"/>
              </w:rPr>
            </w:pPr>
            <w:r w:rsidRPr="002B714F">
              <w:rPr>
                <w:sz w:val="20"/>
                <w:szCs w:val="20"/>
                <w:lang w:val="el-GR"/>
              </w:rPr>
              <w:t>Άλλο:</w:t>
            </w:r>
          </w:p>
        </w:tc>
        <w:sdt>
          <w:sdtPr>
            <w:rPr>
              <w:sz w:val="28"/>
              <w:szCs w:val="28"/>
              <w:lang w:val="el-GR"/>
            </w:rPr>
            <w:id w:val="1107242437"/>
            <w14:checkbox>
              <w14:checked w14:val="0"/>
              <w14:checkedState w14:val="2612" w14:font="MS Gothic"/>
              <w14:uncheckedState w14:val="2610" w14:font="MS Gothic"/>
            </w14:checkbox>
          </w:sdtPr>
          <w:sdtEndPr/>
          <w:sdtContent>
            <w:tc>
              <w:tcPr>
                <w:tcW w:w="1674" w:type="dxa"/>
                <w:vAlign w:val="center"/>
              </w:tcPr>
              <w:p w14:paraId="5C05B857" w14:textId="10DB2772"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627DC855" w14:textId="77777777" w:rsidR="00F30C6B" w:rsidRPr="00A20470" w:rsidRDefault="00F30C6B" w:rsidP="00F30C6B">
            <w:pPr>
              <w:rPr>
                <w:lang w:val="el-GR"/>
              </w:rPr>
            </w:pPr>
          </w:p>
        </w:tc>
      </w:tr>
      <w:bookmarkEnd w:id="0"/>
      <w:tr w:rsidR="00F30C6B" w:rsidRPr="006F197F" w14:paraId="44B5B4A6" w14:textId="77777777" w:rsidTr="00023059">
        <w:trPr>
          <w:trHeight w:val="437"/>
          <w:jc w:val="center"/>
        </w:trPr>
        <w:tc>
          <w:tcPr>
            <w:tcW w:w="2972" w:type="dxa"/>
            <w:shd w:val="clear" w:color="auto" w:fill="FFF2CC" w:themeFill="accent4" w:themeFillTint="33"/>
            <w:vAlign w:val="center"/>
          </w:tcPr>
          <w:p w14:paraId="73329662" w14:textId="1FD3805F" w:rsidR="00F30C6B" w:rsidRPr="006952BE" w:rsidRDefault="00F30C6B" w:rsidP="00F30C6B">
            <w:pPr>
              <w:jc w:val="right"/>
              <w:rPr>
                <w:b/>
                <w:bCs/>
                <w:lang w:val="el-GR"/>
              </w:rPr>
            </w:pPr>
            <w:r>
              <w:rPr>
                <w:b/>
                <w:bCs/>
                <w:lang w:val="el-GR"/>
              </w:rPr>
              <w:t>Τίτλος:</w:t>
            </w:r>
          </w:p>
        </w:tc>
        <w:tc>
          <w:tcPr>
            <w:tcW w:w="10097" w:type="dxa"/>
            <w:gridSpan w:val="6"/>
            <w:vAlign w:val="center"/>
          </w:tcPr>
          <w:p w14:paraId="0A2D8515" w14:textId="77777777" w:rsidR="00F30C6B" w:rsidRDefault="00E85965" w:rsidP="00023059">
            <w:pPr>
              <w:rPr>
                <w:lang w:val="el-GR"/>
              </w:rPr>
            </w:pPr>
            <w:r w:rsidRPr="00E85965">
              <w:rPr>
                <w:lang w:val="el-GR"/>
              </w:rPr>
              <w:t>Κοινωνική καινοτομία στην τοπική διακυβέρνηση: η ελληνική περίπτωση τραπεζών χρόνου</w:t>
            </w:r>
          </w:p>
          <w:p w14:paraId="76C0276F" w14:textId="12133533" w:rsidR="006F197F" w:rsidRPr="006F197F" w:rsidRDefault="006F197F" w:rsidP="00023059">
            <w:r w:rsidRPr="006F197F">
              <w:t xml:space="preserve">Social innovation in local governance: the </w:t>
            </w:r>
            <w:proofErr w:type="spellStart"/>
            <w:r w:rsidRPr="006F197F">
              <w:t>greek</w:t>
            </w:r>
            <w:proofErr w:type="spellEnd"/>
            <w:r w:rsidRPr="006F197F">
              <w:t xml:space="preserve"> case of time banks</w:t>
            </w:r>
          </w:p>
        </w:tc>
      </w:tr>
      <w:tr w:rsidR="00F30C6B" w14:paraId="4FCFEF7B" w14:textId="77777777" w:rsidTr="00023059">
        <w:trPr>
          <w:trHeight w:val="437"/>
          <w:jc w:val="center"/>
        </w:trPr>
        <w:tc>
          <w:tcPr>
            <w:tcW w:w="2972" w:type="dxa"/>
            <w:shd w:val="clear" w:color="auto" w:fill="FFF2CC" w:themeFill="accent4" w:themeFillTint="33"/>
            <w:vAlign w:val="center"/>
          </w:tcPr>
          <w:p w14:paraId="03494659" w14:textId="466FB263" w:rsidR="00F30C6B" w:rsidRPr="006952BE" w:rsidRDefault="00F30C6B" w:rsidP="00F30C6B">
            <w:pPr>
              <w:jc w:val="right"/>
              <w:rPr>
                <w:b/>
                <w:bCs/>
                <w:lang w:val="el-GR"/>
              </w:rPr>
            </w:pPr>
            <w:r w:rsidRPr="006952BE">
              <w:rPr>
                <w:b/>
                <w:bCs/>
                <w:lang w:val="el-GR"/>
              </w:rPr>
              <w:t>Συγγραφείς:</w:t>
            </w:r>
          </w:p>
        </w:tc>
        <w:tc>
          <w:tcPr>
            <w:tcW w:w="10097" w:type="dxa"/>
            <w:gridSpan w:val="6"/>
            <w:vAlign w:val="center"/>
          </w:tcPr>
          <w:p w14:paraId="12793AC2" w14:textId="6C89335F" w:rsidR="00F30C6B" w:rsidRDefault="006F197F" w:rsidP="00C423A4">
            <w:proofErr w:type="spellStart"/>
            <w:r w:rsidRPr="006F197F">
              <w:t>Χόνδρου</w:t>
            </w:r>
            <w:proofErr w:type="spellEnd"/>
            <w:r w:rsidRPr="006F197F">
              <w:t xml:space="preserve"> </w:t>
            </w:r>
            <w:proofErr w:type="spellStart"/>
            <w:r w:rsidRPr="006F197F">
              <w:t>Σε</w:t>
            </w:r>
            <w:proofErr w:type="spellEnd"/>
            <w:r w:rsidRPr="006F197F">
              <w:t>βαστή</w:t>
            </w:r>
          </w:p>
        </w:tc>
      </w:tr>
      <w:tr w:rsidR="00F30C6B" w14:paraId="103156C7" w14:textId="77777777" w:rsidTr="00023059">
        <w:trPr>
          <w:trHeight w:val="556"/>
          <w:jc w:val="center"/>
        </w:trPr>
        <w:tc>
          <w:tcPr>
            <w:tcW w:w="2972" w:type="dxa"/>
            <w:shd w:val="clear" w:color="auto" w:fill="FFF2CC" w:themeFill="accent4" w:themeFillTint="33"/>
            <w:vAlign w:val="center"/>
          </w:tcPr>
          <w:p w14:paraId="43F2AD75" w14:textId="38ACCAC3" w:rsidR="00F30C6B" w:rsidRPr="006952BE" w:rsidRDefault="00F30C6B" w:rsidP="00F30C6B">
            <w:pPr>
              <w:jc w:val="right"/>
              <w:rPr>
                <w:b/>
                <w:bCs/>
                <w:lang w:val="el-GR"/>
              </w:rPr>
            </w:pPr>
            <w:r w:rsidRPr="004665D8">
              <w:rPr>
                <w:rFonts w:ascii="Calibri" w:hAnsi="Calibri" w:cs="Calibri"/>
                <w:b/>
                <w:bCs/>
                <w:lang w:val="el-GR"/>
              </w:rPr>
              <w:t>Γλώσσα Πρωτοτύπου</w:t>
            </w:r>
            <w:r>
              <w:rPr>
                <w:rFonts w:ascii="Calibri" w:hAnsi="Calibri" w:cs="Calibri"/>
                <w:b/>
                <w:bCs/>
                <w:lang w:val="el-GR"/>
              </w:rPr>
              <w:t>:</w:t>
            </w:r>
          </w:p>
        </w:tc>
        <w:tc>
          <w:tcPr>
            <w:tcW w:w="10097" w:type="dxa"/>
            <w:gridSpan w:val="6"/>
            <w:vAlign w:val="center"/>
          </w:tcPr>
          <w:p w14:paraId="4FF54A54" w14:textId="0AF355F0" w:rsidR="00F30C6B" w:rsidRPr="00F51048" w:rsidRDefault="00E85965" w:rsidP="00023059">
            <w:pPr>
              <w:rPr>
                <w:lang w:val="el-GR"/>
              </w:rPr>
            </w:pPr>
            <w:r>
              <w:rPr>
                <w:lang w:val="el-GR"/>
              </w:rPr>
              <w:t>Ελληνικά</w:t>
            </w:r>
          </w:p>
        </w:tc>
      </w:tr>
      <w:tr w:rsidR="00F30C6B" w:rsidRPr="006F197F" w14:paraId="2BBFC89F" w14:textId="77777777" w:rsidTr="00023059">
        <w:trPr>
          <w:trHeight w:val="556"/>
          <w:jc w:val="center"/>
        </w:trPr>
        <w:tc>
          <w:tcPr>
            <w:tcW w:w="2972" w:type="dxa"/>
            <w:shd w:val="clear" w:color="auto" w:fill="FFF2CC" w:themeFill="accent4" w:themeFillTint="33"/>
            <w:vAlign w:val="center"/>
          </w:tcPr>
          <w:p w14:paraId="77232312" w14:textId="77C270D7" w:rsidR="00F30C6B" w:rsidRPr="006952BE" w:rsidRDefault="00F30C6B" w:rsidP="00F30C6B">
            <w:pPr>
              <w:jc w:val="right"/>
              <w:rPr>
                <w:b/>
                <w:bCs/>
              </w:rPr>
            </w:pPr>
            <w:r w:rsidRPr="006952BE">
              <w:rPr>
                <w:b/>
                <w:bCs/>
                <w:lang w:val="el-GR"/>
              </w:rPr>
              <w:t>Εξωτερικός Σύνδεσμος (</w:t>
            </w:r>
            <w:r w:rsidRPr="006952BE">
              <w:rPr>
                <w:b/>
                <w:bCs/>
              </w:rPr>
              <w:t>URL</w:t>
            </w:r>
            <w:r w:rsidRPr="006952BE">
              <w:rPr>
                <w:b/>
                <w:bCs/>
                <w:lang w:val="el-GR"/>
              </w:rPr>
              <w:t>)</w:t>
            </w:r>
            <w:r w:rsidRPr="006952BE">
              <w:rPr>
                <w:b/>
                <w:bCs/>
              </w:rPr>
              <w:t>:</w:t>
            </w:r>
          </w:p>
        </w:tc>
        <w:tc>
          <w:tcPr>
            <w:tcW w:w="10097" w:type="dxa"/>
            <w:gridSpan w:val="6"/>
            <w:vAlign w:val="center"/>
          </w:tcPr>
          <w:p w14:paraId="2C0DE2BA" w14:textId="1E789A50" w:rsidR="00F30C6B" w:rsidRPr="006F197F" w:rsidRDefault="001B68F6" w:rsidP="00F51048">
            <w:hyperlink r:id="rId4" w:history="1">
              <w:r w:rsidR="006F197F" w:rsidRPr="00967A4A">
                <w:rPr>
                  <w:rStyle w:val="-"/>
                </w:rPr>
                <w:t>https://www.didaktorika.gr/eadd/handle/10442/47650</w:t>
              </w:r>
            </w:hyperlink>
            <w:r w:rsidR="006F197F" w:rsidRPr="006F197F">
              <w:t xml:space="preserve"> </w:t>
            </w:r>
          </w:p>
        </w:tc>
      </w:tr>
      <w:tr w:rsidR="00F30C6B" w:rsidRPr="001B68F6" w14:paraId="76397E75" w14:textId="77777777" w:rsidTr="00023059">
        <w:trPr>
          <w:trHeight w:val="550"/>
          <w:jc w:val="center"/>
        </w:trPr>
        <w:tc>
          <w:tcPr>
            <w:tcW w:w="2972" w:type="dxa"/>
            <w:shd w:val="clear" w:color="auto" w:fill="FFF2CC" w:themeFill="accent4" w:themeFillTint="33"/>
            <w:vAlign w:val="center"/>
          </w:tcPr>
          <w:p w14:paraId="77804770" w14:textId="21785407" w:rsidR="00F30C6B" w:rsidRPr="006952BE" w:rsidRDefault="00F30C6B" w:rsidP="00F30C6B">
            <w:pPr>
              <w:jc w:val="right"/>
              <w:rPr>
                <w:b/>
                <w:bCs/>
                <w:lang w:val="el-GR"/>
              </w:rPr>
            </w:pPr>
            <w:r w:rsidRPr="006952BE">
              <w:rPr>
                <w:b/>
                <w:bCs/>
                <w:lang w:val="el-GR"/>
              </w:rPr>
              <w:t>Περίληψη στα Ελληνικά:</w:t>
            </w:r>
          </w:p>
        </w:tc>
        <w:tc>
          <w:tcPr>
            <w:tcW w:w="10097" w:type="dxa"/>
            <w:gridSpan w:val="6"/>
            <w:vAlign w:val="center"/>
          </w:tcPr>
          <w:p w14:paraId="16813777" w14:textId="2C14AEBD" w:rsidR="00F30C6B" w:rsidRPr="00CB0742" w:rsidRDefault="00E85965" w:rsidP="001B68F6">
            <w:pPr>
              <w:jc w:val="both"/>
              <w:rPr>
                <w:lang w:val="el-GR"/>
              </w:rPr>
            </w:pPr>
            <w:r w:rsidRPr="00E85965">
              <w:rPr>
                <w:lang w:val="el-GR"/>
              </w:rPr>
              <w:t xml:space="preserve">Η πολύπλοκη φύση και η πρωτόγνωρη ένταση των σύγχρονων οικονομικών και κοινωνικών προκλήσεων δημιουργούν ένα απαιτητικό πλαίσιο εργασίας για τους οργανισμούς της τοπικής αυτοδιοίκησης. Η κοινωνική καινοτομία είναι μια ιδιαίτερη μορφή καινοτομίας που προβάλλεται για την ικανότητά της να δώσει άμεσες και ουσιαστικές λύσεις σε ανεπίλυτα προβλήματα, ενώ κατακτά ολοένα και περισσότερο χώρο, τόσο στην σφαίρα της κοινωνίας, όσο και στις σφαίρες των επιστημών και της πολιτικής. Η αξιοποίησή της από τους φορείς της τοπικής αυτοδιοίκησης συνιστά μέχρι σήμερα ένα «υπό διαμόρφωση αντικείμενο έρευνας». Η διατριβή, έχοντας ως σκοπό να διαφωτίσει περισσότερο αυτό το αχαρτογράφητο πεδίο, την κοινωνική καινοτομία στην τοπική διακυβέρνηση, τις συνθήκες βιωσιμότητας και τη μετασχηματιστική της διάσταση, μελετά εμπειρικά την ελληνική περίπτωση ανάπτυξης και λειτουργίας Τραπεζών Χρόνου, την περίοδο 2013-2016. Το ελληνικό πεδίο τραπεζικής χρόνου, την περίοδο αυτή αποτελούνταν από δύο θύλακες, τον </w:t>
            </w:r>
            <w:r w:rsidRPr="00E85965">
              <w:rPr>
                <w:lang w:val="el-GR"/>
              </w:rPr>
              <w:lastRenderedPageBreak/>
              <w:t xml:space="preserve">Χρηματοδοτούμενο, στο πλαίσιο του οποίου λειτούργησαν Τράπεζες Χρόνου μέσα από συμπράξεις Δήμων και Μη-Κυβερνητικών Οργανώσεων, και τον Κινηματικό θύλακα, ο οποίος </w:t>
            </w:r>
            <w:proofErr w:type="spellStart"/>
            <w:r w:rsidRPr="00E85965">
              <w:rPr>
                <w:lang w:val="el-GR"/>
              </w:rPr>
              <w:t>περιελάμβανε</w:t>
            </w:r>
            <w:proofErr w:type="spellEnd"/>
            <w:r w:rsidRPr="00E85965">
              <w:rPr>
                <w:lang w:val="el-GR"/>
              </w:rPr>
              <w:t xml:space="preserve"> εγχειρήματα άτυπων ομάδων πολιτών. Καταρχάς ελέγχεται εμπειρικά αν η ελληνική περίπτωση τραπεζικής χρόνου μπορεί να θεωρηθεί ως μια μορφή κοινωνικής καινοτομίας, στη βάση ενός ορισμού με τρεις διαστάσεις, το περιεχόμενο, τη διαδικασία και την ενδυνάμωση. Στη συνέχεια η διατριβή διερευνά τα πρότυπα διακυβέρνησης που αναπτύχθηκαν τόσο στο εσωτερικό των εγχειρημάτων Τραπεζών Χρόνου, όσο και ανάμεσα στους εταίρους των τοπικών συμπράξεων, και εντοπίζει τους παράγοντες που συνέβαλαν στην υψηλή τους ποικιλότητα. Τέλος, εξετάζονται οι συνθήκες βιωσιμότητας των ελληνικών Τραπεζών Χρόνου μέσα από το πρίσμα της θεωρίας για τη </w:t>
            </w:r>
            <w:proofErr w:type="spellStart"/>
            <w:r w:rsidRPr="00E85965">
              <w:rPr>
                <w:lang w:val="el-GR"/>
              </w:rPr>
              <w:t>μετασχηματίζουσα</w:t>
            </w:r>
            <w:proofErr w:type="spellEnd"/>
            <w:r w:rsidRPr="00E85965">
              <w:rPr>
                <w:lang w:val="el-GR"/>
              </w:rPr>
              <w:t xml:space="preserve"> κοινωνική καινοτομία και ο ιδιαίτερος ρόλος των Δήμων. Για την επίτευξη του ερευνητικού σκοπού της διατριβής επιλέχθηκε η διερευνητική προσέγγιση αξιοποιώντας κυρίως μεθόδους από το Ποιοτικό Παράδειγμα, όπως έρευνα πεδίου και σε βάθος μελέτη πολλαπλών περιπτώσεων, οι οποίες συνδυάστηκαν με τεχνικές ερωτηματολογίου για την αποτύπωση των δημογραφικών χαρακτηριστικών του πεδίου και των τάσεων των αντιλήψεων των βασικότερων συντελεστών.</w:t>
            </w:r>
          </w:p>
        </w:tc>
      </w:tr>
      <w:tr w:rsidR="00F30C6B" w14:paraId="1D838DA4" w14:textId="77777777" w:rsidTr="00023059">
        <w:trPr>
          <w:trHeight w:val="558"/>
          <w:jc w:val="center"/>
        </w:trPr>
        <w:tc>
          <w:tcPr>
            <w:tcW w:w="2972" w:type="dxa"/>
            <w:shd w:val="clear" w:color="auto" w:fill="FFF2CC" w:themeFill="accent4" w:themeFillTint="33"/>
            <w:vAlign w:val="center"/>
          </w:tcPr>
          <w:p w14:paraId="16B5517B" w14:textId="55D2E935" w:rsidR="00F30C6B" w:rsidRPr="006952BE" w:rsidRDefault="00F30C6B" w:rsidP="00F30C6B">
            <w:pPr>
              <w:jc w:val="right"/>
              <w:rPr>
                <w:b/>
                <w:bCs/>
              </w:rPr>
            </w:pPr>
            <w:r w:rsidRPr="006952BE">
              <w:rPr>
                <w:b/>
                <w:bCs/>
                <w:lang w:val="el-GR"/>
              </w:rPr>
              <w:lastRenderedPageBreak/>
              <w:t>Περίληψη στα Αγγλικά:</w:t>
            </w:r>
          </w:p>
        </w:tc>
        <w:tc>
          <w:tcPr>
            <w:tcW w:w="10097" w:type="dxa"/>
            <w:gridSpan w:val="6"/>
            <w:vAlign w:val="center"/>
          </w:tcPr>
          <w:p w14:paraId="73D06A1B" w14:textId="7445E139" w:rsidR="00F30C6B" w:rsidRDefault="00E85965" w:rsidP="001B68F6">
            <w:pPr>
              <w:jc w:val="both"/>
            </w:pPr>
            <w:r w:rsidRPr="00E85965">
              <w:t xml:space="preserve">The complexities and the unprecedented strain caused by modern socio-economic challenges create a demanding context for local governments. Social innovation, stems out of other forms of innovation as a promising way to provide immediate and permanent solutions to such wicked problems, and since 2012 has gained more space and appreciation in the spheres of society, science and policy. How local governments make use of social innovation, until today, constitutes an emergent field of scientific research. This thesis, in order to elucidate the unchartered field of social innovation in local governance, the sustainability traits of socially innovative schemes and the transformative aspects of social innovation, studies empirically the Greek Time Banks, during the period, 2013-2016. The Greek field of </w:t>
            </w:r>
            <w:proofErr w:type="spellStart"/>
            <w:r w:rsidRPr="00E85965">
              <w:t>timebanking</w:t>
            </w:r>
            <w:proofErr w:type="spellEnd"/>
            <w:r w:rsidRPr="00E85965">
              <w:t xml:space="preserve">, during this time, was formed by two niches, the Public or Funded one, where Time Banks functioned through the cooperation of Municipalities and </w:t>
            </w:r>
            <w:proofErr w:type="spellStart"/>
            <w:proofErr w:type="gramStart"/>
            <w:r w:rsidRPr="00E85965">
              <w:t>Non Governmental</w:t>
            </w:r>
            <w:proofErr w:type="spellEnd"/>
            <w:proofErr w:type="gramEnd"/>
            <w:r w:rsidRPr="00E85965">
              <w:t xml:space="preserve"> Organizations, and the Grassroots niche, that comprised self-funded and self-organized initiatives of non-formal social groups. Initially, this study explores whether the Greek case of </w:t>
            </w:r>
            <w:proofErr w:type="spellStart"/>
            <w:r w:rsidRPr="00E85965">
              <w:t>timebanking</w:t>
            </w:r>
            <w:proofErr w:type="spellEnd"/>
            <w:r w:rsidRPr="00E85965">
              <w:t xml:space="preserve"> can be referred to as a form of social innovation, based on a definition that assesses innovative initiatives according to their content, governance and empowerment attributes. Following that, it investigates the patterns of governance existent within the Time Banks and among the local partnerships, and traces the factors that contributed to their high variety. Finally, it determines the sustainability traits of </w:t>
            </w:r>
            <w:proofErr w:type="spellStart"/>
            <w:r w:rsidRPr="00E85965">
              <w:t>greek</w:t>
            </w:r>
            <w:proofErr w:type="spellEnd"/>
            <w:r w:rsidRPr="00E85965">
              <w:t xml:space="preserve"> Time Banks under the theoretical spectrum of Transformative Social Innovation and it examines the particular role of Local Governments in it. The purpose of this research is exploratory and it is mainly based on the qualitative paradigm. Albeit, it combines qualitative data collection and assessment methods such as field research and in-depth study of multiple cases, in order to depict and understand different meanings, with quantitative techniques, with a view to detecting the demographic elements of the Greek field of </w:t>
            </w:r>
            <w:proofErr w:type="spellStart"/>
            <w:r w:rsidRPr="00E85965">
              <w:t>timebanking</w:t>
            </w:r>
            <w:proofErr w:type="spellEnd"/>
            <w:r w:rsidRPr="00E85965">
              <w:t xml:space="preserve"> and discerning the dominant perceptions of the main actors on key issues.</w:t>
            </w:r>
          </w:p>
        </w:tc>
      </w:tr>
      <w:tr w:rsidR="00F30C6B" w:rsidRPr="001B68F6" w14:paraId="5D35308C" w14:textId="77777777" w:rsidTr="00023059">
        <w:trPr>
          <w:trHeight w:val="566"/>
          <w:jc w:val="center"/>
        </w:trPr>
        <w:tc>
          <w:tcPr>
            <w:tcW w:w="2972" w:type="dxa"/>
            <w:shd w:val="clear" w:color="auto" w:fill="FFF2CC" w:themeFill="accent4" w:themeFillTint="33"/>
            <w:vAlign w:val="center"/>
          </w:tcPr>
          <w:p w14:paraId="5ADD7B8F" w14:textId="0556E5CD" w:rsidR="00F30C6B" w:rsidRPr="006952BE" w:rsidRDefault="00F30C6B" w:rsidP="00F30C6B">
            <w:pPr>
              <w:jc w:val="right"/>
              <w:rPr>
                <w:b/>
                <w:bCs/>
                <w:lang w:val="el-GR"/>
              </w:rPr>
            </w:pPr>
            <w:r w:rsidRPr="006952BE">
              <w:rPr>
                <w:b/>
                <w:bCs/>
                <w:lang w:val="el-GR"/>
              </w:rPr>
              <w:t>Λέξεις κλειδιά στα Ελληνικά:</w:t>
            </w:r>
          </w:p>
        </w:tc>
        <w:tc>
          <w:tcPr>
            <w:tcW w:w="10097" w:type="dxa"/>
            <w:gridSpan w:val="6"/>
            <w:vAlign w:val="center"/>
          </w:tcPr>
          <w:p w14:paraId="34488579" w14:textId="55F07FC3" w:rsidR="00F30C6B" w:rsidRPr="00C423A4" w:rsidRDefault="00E85965" w:rsidP="00C423A4">
            <w:pPr>
              <w:rPr>
                <w:lang w:val="el-GR"/>
              </w:rPr>
            </w:pPr>
            <w:r w:rsidRPr="00E85965">
              <w:rPr>
                <w:lang w:val="el-GR"/>
              </w:rPr>
              <w:t>Κοινωνική καινοτομία, Τοπική διακυβέρνηση, Τράπεζες χρόν</w:t>
            </w:r>
            <w:r w:rsidR="006F197F">
              <w:rPr>
                <w:lang w:val="el-GR"/>
              </w:rPr>
              <w:t>ου,</w:t>
            </w:r>
            <w:r w:rsidRPr="00E85965">
              <w:rPr>
                <w:lang w:val="el-GR"/>
              </w:rPr>
              <w:t xml:space="preserve"> </w:t>
            </w:r>
            <w:proofErr w:type="spellStart"/>
            <w:r w:rsidRPr="00E85965">
              <w:rPr>
                <w:lang w:val="el-GR"/>
              </w:rPr>
              <w:t>Μετασχηματίζουσα</w:t>
            </w:r>
            <w:proofErr w:type="spellEnd"/>
            <w:r w:rsidRPr="00E85965">
              <w:rPr>
                <w:lang w:val="el-GR"/>
              </w:rPr>
              <w:t xml:space="preserve"> κοινωνική καινοτομία</w:t>
            </w:r>
            <w:r w:rsidR="006F197F">
              <w:rPr>
                <w:lang w:val="el-GR"/>
              </w:rPr>
              <w:t>,</w:t>
            </w:r>
            <w:r w:rsidRPr="00E85965">
              <w:rPr>
                <w:lang w:val="el-GR"/>
              </w:rPr>
              <w:t xml:space="preserve"> Βιωσιμότητα</w:t>
            </w:r>
          </w:p>
        </w:tc>
      </w:tr>
      <w:tr w:rsidR="00F30C6B" w14:paraId="0EC619A4" w14:textId="77777777" w:rsidTr="00023059">
        <w:trPr>
          <w:trHeight w:val="560"/>
          <w:jc w:val="center"/>
        </w:trPr>
        <w:tc>
          <w:tcPr>
            <w:tcW w:w="2972" w:type="dxa"/>
            <w:shd w:val="clear" w:color="auto" w:fill="FFF2CC" w:themeFill="accent4" w:themeFillTint="33"/>
            <w:vAlign w:val="center"/>
          </w:tcPr>
          <w:p w14:paraId="79ECC621" w14:textId="182EC095" w:rsidR="00F30C6B" w:rsidRPr="006952BE" w:rsidRDefault="00F30C6B" w:rsidP="00F30C6B">
            <w:pPr>
              <w:jc w:val="right"/>
              <w:rPr>
                <w:b/>
                <w:bCs/>
              </w:rPr>
            </w:pPr>
            <w:r w:rsidRPr="006952BE">
              <w:rPr>
                <w:b/>
                <w:bCs/>
                <w:lang w:val="el-GR"/>
              </w:rPr>
              <w:lastRenderedPageBreak/>
              <w:t>Λέξεις κλειδιά στα Αγγλικά:</w:t>
            </w:r>
          </w:p>
        </w:tc>
        <w:tc>
          <w:tcPr>
            <w:tcW w:w="10097" w:type="dxa"/>
            <w:gridSpan w:val="6"/>
            <w:vAlign w:val="center"/>
          </w:tcPr>
          <w:p w14:paraId="0B852AC2" w14:textId="627D122C" w:rsidR="00F30C6B" w:rsidRPr="006F197F" w:rsidRDefault="006F197F" w:rsidP="00CB0742">
            <w:r w:rsidRPr="006F197F">
              <w:t>Social innovation, Local governance,</w:t>
            </w:r>
            <w:r>
              <w:t xml:space="preserve"> </w:t>
            </w:r>
            <w:r w:rsidRPr="006F197F">
              <w:t>Time banks, Transformative social innovation, Sustainability</w:t>
            </w:r>
          </w:p>
        </w:tc>
      </w:tr>
    </w:tbl>
    <w:p w14:paraId="31821A6D" w14:textId="77777777" w:rsidR="008F08CD" w:rsidRDefault="008F08CD"/>
    <w:sectPr w:rsidR="008F08CD" w:rsidSect="00A83040">
      <w:pgSz w:w="15840" w:h="12240" w:orient="landscape"/>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BA"/>
    <w:rsid w:val="00015A3C"/>
    <w:rsid w:val="00023059"/>
    <w:rsid w:val="00063D2E"/>
    <w:rsid w:val="00153605"/>
    <w:rsid w:val="001B68F6"/>
    <w:rsid w:val="00221FC7"/>
    <w:rsid w:val="002702DF"/>
    <w:rsid w:val="002B714F"/>
    <w:rsid w:val="004A3598"/>
    <w:rsid w:val="004C0D02"/>
    <w:rsid w:val="004D1C2E"/>
    <w:rsid w:val="004D36BA"/>
    <w:rsid w:val="005C7929"/>
    <w:rsid w:val="006952BE"/>
    <w:rsid w:val="006F197F"/>
    <w:rsid w:val="0071180A"/>
    <w:rsid w:val="00870141"/>
    <w:rsid w:val="008E41E3"/>
    <w:rsid w:val="008F08CD"/>
    <w:rsid w:val="00A11C66"/>
    <w:rsid w:val="00A20470"/>
    <w:rsid w:val="00A83040"/>
    <w:rsid w:val="00B575B5"/>
    <w:rsid w:val="00B61699"/>
    <w:rsid w:val="00C423A4"/>
    <w:rsid w:val="00C51917"/>
    <w:rsid w:val="00CB0742"/>
    <w:rsid w:val="00D83C3F"/>
    <w:rsid w:val="00E75D3D"/>
    <w:rsid w:val="00E85965"/>
    <w:rsid w:val="00F30C6B"/>
    <w:rsid w:val="00F51048"/>
    <w:rsid w:val="00FC18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3DA4"/>
  <w15:chartTrackingRefBased/>
  <w15:docId w15:val="{1E9AD884-B586-40DD-8199-D005E50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51048"/>
    <w:rPr>
      <w:color w:val="0563C1" w:themeColor="hyperlink"/>
      <w:u w:val="single"/>
    </w:rPr>
  </w:style>
  <w:style w:type="character" w:styleId="a4">
    <w:name w:val="Unresolved Mention"/>
    <w:basedOn w:val="a0"/>
    <w:uiPriority w:val="99"/>
    <w:semiHidden/>
    <w:unhideWhenUsed/>
    <w:rsid w:val="00F51048"/>
    <w:rPr>
      <w:color w:val="605E5C"/>
      <w:shd w:val="clear" w:color="auto" w:fill="E1DFDD"/>
    </w:rPr>
  </w:style>
  <w:style w:type="character" w:styleId="-0">
    <w:name w:val="FollowedHyperlink"/>
    <w:basedOn w:val="a0"/>
    <w:uiPriority w:val="99"/>
    <w:semiHidden/>
    <w:unhideWhenUsed/>
    <w:rsid w:val="001B6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daktorika.gr/eadd/handle/10442/47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5014</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Diastasi</cp:lastModifiedBy>
  <cp:revision>3</cp:revision>
  <cp:lastPrinted>2022-02-09T08:50:00Z</cp:lastPrinted>
  <dcterms:created xsi:type="dcterms:W3CDTF">2022-02-16T09:40:00Z</dcterms:created>
  <dcterms:modified xsi:type="dcterms:W3CDTF">2022-02-21T08:11:00Z</dcterms:modified>
</cp:coreProperties>
</file>