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3069" w:type="dxa"/>
        <w:jc w:val="center"/>
        <w:tblLayout w:type="fixed"/>
        <w:tblLook w:val="04A0" w:firstRow="1" w:lastRow="0" w:firstColumn="1" w:lastColumn="0" w:noHBand="0" w:noVBand="1"/>
      </w:tblPr>
      <w:tblGrid>
        <w:gridCol w:w="2972"/>
        <w:gridCol w:w="3100"/>
        <w:gridCol w:w="1011"/>
        <w:gridCol w:w="3172"/>
        <w:gridCol w:w="1674"/>
        <w:gridCol w:w="1134"/>
        <w:gridCol w:w="6"/>
      </w:tblGrid>
      <w:tr w:rsidR="00F30C6B" w14:paraId="78C918D4" w14:textId="77777777" w:rsidTr="002B714F">
        <w:trPr>
          <w:gridAfter w:val="1"/>
          <w:wAfter w:w="6" w:type="dxa"/>
          <w:jc w:val="center"/>
        </w:trPr>
        <w:tc>
          <w:tcPr>
            <w:tcW w:w="2972" w:type="dxa"/>
            <w:shd w:val="clear" w:color="auto" w:fill="FFF2CC" w:themeFill="accent4" w:themeFillTint="33"/>
            <w:vAlign w:val="center"/>
          </w:tcPr>
          <w:p w14:paraId="4CE11C69" w14:textId="0C853387" w:rsidR="00F30C6B" w:rsidRPr="006952BE" w:rsidRDefault="00F30C6B" w:rsidP="00F30C6B">
            <w:pPr>
              <w:jc w:val="center"/>
              <w:rPr>
                <w:b/>
                <w:bCs/>
                <w:lang w:val="el-GR"/>
              </w:rPr>
            </w:pPr>
            <w:r w:rsidRPr="006952BE">
              <w:rPr>
                <w:b/>
                <w:bCs/>
                <w:lang w:val="el-GR"/>
              </w:rPr>
              <w:t>Άρθρο:</w:t>
            </w:r>
          </w:p>
        </w:tc>
        <w:sdt>
          <w:sdtPr>
            <w:rPr>
              <w:sz w:val="28"/>
              <w:szCs w:val="28"/>
              <w:lang w:val="el-GR"/>
            </w:rPr>
            <w:id w:val="-1108892096"/>
            <w14:checkbox>
              <w14:checked w14:val="0"/>
              <w14:checkedState w14:val="2612" w14:font="MS Gothic"/>
              <w14:uncheckedState w14:val="2610" w14:font="MS Gothic"/>
            </w14:checkbox>
          </w:sdtPr>
          <w:sdtEndPr/>
          <w:sdtContent>
            <w:tc>
              <w:tcPr>
                <w:tcW w:w="3100" w:type="dxa"/>
                <w:vAlign w:val="center"/>
              </w:tcPr>
              <w:p w14:paraId="730BC115" w14:textId="7E1A75DA" w:rsidR="00F30C6B" w:rsidRDefault="000726CC" w:rsidP="00F30C6B">
                <w:pPr>
                  <w:jc w:val="center"/>
                </w:pPr>
                <w:r>
                  <w:rPr>
                    <w:rFonts w:ascii="MS Gothic" w:eastAsia="MS Gothic" w:hAnsi="MS Gothic" w:hint="eastAsia"/>
                    <w:sz w:val="28"/>
                    <w:szCs w:val="28"/>
                    <w:lang w:val="el-GR"/>
                  </w:rPr>
                  <w:t>☐</w:t>
                </w:r>
              </w:p>
            </w:tc>
          </w:sdtContent>
        </w:sdt>
        <w:tc>
          <w:tcPr>
            <w:tcW w:w="1011" w:type="dxa"/>
            <w:shd w:val="clear" w:color="auto" w:fill="FFF2CC" w:themeFill="accent4" w:themeFillTint="33"/>
            <w:vAlign w:val="center"/>
          </w:tcPr>
          <w:p w14:paraId="24FB33C6" w14:textId="4A294B39" w:rsidR="00F30C6B" w:rsidRPr="006952BE" w:rsidRDefault="00F30C6B" w:rsidP="00F30C6B">
            <w:pPr>
              <w:jc w:val="center"/>
              <w:rPr>
                <w:b/>
                <w:bCs/>
                <w:lang w:val="el-GR"/>
              </w:rPr>
            </w:pPr>
            <w:r w:rsidRPr="006952BE">
              <w:rPr>
                <w:b/>
                <w:bCs/>
                <w:lang w:val="el-GR"/>
              </w:rPr>
              <w:t>Μελέτη:</w:t>
            </w:r>
          </w:p>
        </w:tc>
        <w:sdt>
          <w:sdtPr>
            <w:rPr>
              <w:sz w:val="28"/>
              <w:szCs w:val="28"/>
              <w:lang w:val="el-GR"/>
            </w:rPr>
            <w:id w:val="-795906057"/>
            <w14:checkbox>
              <w14:checked w14:val="1"/>
              <w14:checkedState w14:val="2612" w14:font="MS Gothic"/>
              <w14:uncheckedState w14:val="2610" w14:font="MS Gothic"/>
            </w14:checkbox>
          </w:sdtPr>
          <w:sdtEndPr/>
          <w:sdtContent>
            <w:tc>
              <w:tcPr>
                <w:tcW w:w="3172" w:type="dxa"/>
                <w:vAlign w:val="center"/>
              </w:tcPr>
              <w:p w14:paraId="53FDF132" w14:textId="7EB52AAB" w:rsidR="00F30C6B" w:rsidRDefault="00E64D27" w:rsidP="00F30C6B">
                <w:pPr>
                  <w:jc w:val="center"/>
                </w:pPr>
                <w:r>
                  <w:rPr>
                    <w:rFonts w:ascii="MS Gothic" w:eastAsia="MS Gothic" w:hAnsi="MS Gothic" w:hint="eastAsia"/>
                    <w:sz w:val="28"/>
                    <w:szCs w:val="28"/>
                    <w:lang w:val="el-GR"/>
                  </w:rPr>
                  <w:t>☒</w:t>
                </w:r>
              </w:p>
            </w:tc>
          </w:sdtContent>
        </w:sdt>
        <w:tc>
          <w:tcPr>
            <w:tcW w:w="1674" w:type="dxa"/>
            <w:shd w:val="clear" w:color="auto" w:fill="FFF2CC" w:themeFill="accent4" w:themeFillTint="33"/>
            <w:vAlign w:val="center"/>
          </w:tcPr>
          <w:p w14:paraId="501AE2D4" w14:textId="6B101641" w:rsidR="00F30C6B" w:rsidRPr="006952BE" w:rsidRDefault="00F30C6B" w:rsidP="00F30C6B">
            <w:pPr>
              <w:jc w:val="center"/>
              <w:rPr>
                <w:b/>
                <w:bCs/>
                <w:lang w:val="el-GR"/>
              </w:rPr>
            </w:pPr>
            <w:r w:rsidRPr="006952BE">
              <w:rPr>
                <w:b/>
                <w:bCs/>
                <w:lang w:val="el-GR"/>
              </w:rPr>
              <w:t>Θεσμικό/Κανονιστικό Πλαίσιο:</w:t>
            </w:r>
          </w:p>
        </w:tc>
        <w:sdt>
          <w:sdtPr>
            <w:rPr>
              <w:sz w:val="28"/>
              <w:szCs w:val="28"/>
              <w:lang w:val="el-GR"/>
            </w:rPr>
            <w:id w:val="463001706"/>
            <w14:checkbox>
              <w14:checked w14:val="0"/>
              <w14:checkedState w14:val="2612" w14:font="MS Gothic"/>
              <w14:uncheckedState w14:val="2610" w14:font="MS Gothic"/>
            </w14:checkbox>
          </w:sdtPr>
          <w:sdtEndPr/>
          <w:sdtContent>
            <w:tc>
              <w:tcPr>
                <w:tcW w:w="1134" w:type="dxa"/>
                <w:vAlign w:val="center"/>
              </w:tcPr>
              <w:p w14:paraId="327CCCC9" w14:textId="697747BB" w:rsidR="00F30C6B" w:rsidRDefault="00F30C6B" w:rsidP="00F30C6B">
                <w:pPr>
                  <w:jc w:val="center"/>
                </w:pPr>
                <w:r w:rsidRPr="008E41E3">
                  <w:rPr>
                    <w:rFonts w:ascii="MS Gothic" w:eastAsia="MS Gothic" w:hAnsi="MS Gothic" w:hint="eastAsia"/>
                    <w:sz w:val="28"/>
                    <w:szCs w:val="28"/>
                    <w:lang w:val="el-GR"/>
                  </w:rPr>
                  <w:t>☐</w:t>
                </w:r>
              </w:p>
            </w:tc>
          </w:sdtContent>
        </w:sdt>
      </w:tr>
      <w:tr w:rsidR="00F30C6B" w:rsidRPr="00B575B5" w14:paraId="3ACA412D" w14:textId="77777777" w:rsidTr="002B714F">
        <w:trPr>
          <w:gridAfter w:val="1"/>
          <w:wAfter w:w="6" w:type="dxa"/>
          <w:jc w:val="center"/>
        </w:trPr>
        <w:tc>
          <w:tcPr>
            <w:tcW w:w="2972" w:type="dxa"/>
            <w:vMerge w:val="restart"/>
            <w:shd w:val="clear" w:color="auto" w:fill="FFF2CC" w:themeFill="accent4" w:themeFillTint="33"/>
            <w:vAlign w:val="center"/>
          </w:tcPr>
          <w:p w14:paraId="55CA66BD" w14:textId="1932381E" w:rsidR="00F30C6B" w:rsidRPr="006952BE" w:rsidRDefault="00F30C6B" w:rsidP="00F30C6B">
            <w:pPr>
              <w:jc w:val="right"/>
              <w:rPr>
                <w:b/>
                <w:bCs/>
                <w:lang w:val="el-GR"/>
              </w:rPr>
            </w:pPr>
            <w:r>
              <w:rPr>
                <w:b/>
                <w:bCs/>
                <w:lang w:val="el-GR"/>
              </w:rPr>
              <w:t xml:space="preserve">Θεματική </w:t>
            </w:r>
            <w:r w:rsidRPr="006952BE">
              <w:rPr>
                <w:b/>
                <w:bCs/>
                <w:lang w:val="el-GR"/>
              </w:rPr>
              <w:t>Κατηγορία:</w:t>
            </w:r>
          </w:p>
        </w:tc>
        <w:tc>
          <w:tcPr>
            <w:tcW w:w="3100" w:type="dxa"/>
            <w:vAlign w:val="center"/>
          </w:tcPr>
          <w:p w14:paraId="50D445E3" w14:textId="40965DA9"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lang w:val="el-GR"/>
              </w:rPr>
              <w:t>Κοινωνική Καινοτομία: θεωρία και πράξη</w:t>
            </w:r>
          </w:p>
        </w:tc>
        <w:sdt>
          <w:sdtPr>
            <w:rPr>
              <w:sz w:val="28"/>
              <w:szCs w:val="28"/>
              <w:lang w:val="el-GR"/>
            </w:rPr>
            <w:id w:val="2044863819"/>
            <w14:checkbox>
              <w14:checked w14:val="0"/>
              <w14:checkedState w14:val="2612" w14:font="MS Gothic"/>
              <w14:uncheckedState w14:val="2610" w14:font="MS Gothic"/>
            </w14:checkbox>
          </w:sdtPr>
          <w:sdtEndPr/>
          <w:sdtContent>
            <w:tc>
              <w:tcPr>
                <w:tcW w:w="1011" w:type="dxa"/>
                <w:vAlign w:val="center"/>
              </w:tcPr>
              <w:p w14:paraId="7A89FE83" w14:textId="556809DC" w:rsidR="00F30C6B" w:rsidRPr="008E41E3" w:rsidRDefault="000B3F8D" w:rsidP="00F30C6B">
                <w:pPr>
                  <w:jc w:val="center"/>
                  <w:rPr>
                    <w:sz w:val="28"/>
                    <w:szCs w:val="28"/>
                    <w:lang w:val="el-GR"/>
                  </w:rPr>
                </w:pPr>
                <w:r>
                  <w:rPr>
                    <w:rFonts w:ascii="MS Gothic" w:eastAsia="MS Gothic" w:hAnsi="MS Gothic" w:hint="eastAsia"/>
                    <w:sz w:val="28"/>
                    <w:szCs w:val="28"/>
                    <w:lang w:val="el-GR"/>
                  </w:rPr>
                  <w:t>☐</w:t>
                </w:r>
              </w:p>
            </w:tc>
          </w:sdtContent>
        </w:sdt>
        <w:tc>
          <w:tcPr>
            <w:tcW w:w="3172" w:type="dxa"/>
            <w:vAlign w:val="center"/>
          </w:tcPr>
          <w:p w14:paraId="1AF5DAC2" w14:textId="5BC7265D" w:rsidR="00F30C6B" w:rsidRPr="002B714F" w:rsidRDefault="00F30C6B" w:rsidP="00F30C6B">
            <w:pPr>
              <w:jc w:val="center"/>
              <w:rPr>
                <w:sz w:val="20"/>
                <w:szCs w:val="20"/>
                <w:lang w:val="el-GR"/>
              </w:rPr>
            </w:pPr>
            <w:proofErr w:type="spellStart"/>
            <w:r w:rsidRPr="002B714F">
              <w:rPr>
                <w:rFonts w:ascii="Calibri" w:hAnsi="Calibri" w:cs="Calibri"/>
                <w:color w:val="222222"/>
                <w:sz w:val="20"/>
                <w:szCs w:val="20"/>
                <w:shd w:val="clear" w:color="auto" w:fill="FFFFFF"/>
              </w:rPr>
              <w:t>Αστεγί</w:t>
            </w:r>
            <w:proofErr w:type="spellEnd"/>
            <w:r w:rsidRPr="002B714F">
              <w:rPr>
                <w:rFonts w:ascii="Calibri" w:hAnsi="Calibri" w:cs="Calibri"/>
                <w:color w:val="222222"/>
                <w:sz w:val="20"/>
                <w:szCs w:val="20"/>
                <w:shd w:val="clear" w:color="auto" w:fill="FFFFFF"/>
              </w:rPr>
              <w:t>α</w:t>
            </w:r>
          </w:p>
        </w:tc>
        <w:sdt>
          <w:sdtPr>
            <w:rPr>
              <w:sz w:val="28"/>
              <w:szCs w:val="28"/>
              <w:lang w:val="el-GR"/>
            </w:rPr>
            <w:id w:val="1818691814"/>
            <w14:checkbox>
              <w14:checked w14:val="0"/>
              <w14:checkedState w14:val="2612" w14:font="MS Gothic"/>
              <w14:uncheckedState w14:val="2610" w14:font="MS Gothic"/>
            </w14:checkbox>
          </w:sdtPr>
          <w:sdtEndPr/>
          <w:sdtContent>
            <w:tc>
              <w:tcPr>
                <w:tcW w:w="1674" w:type="dxa"/>
                <w:vAlign w:val="center"/>
              </w:tcPr>
              <w:p w14:paraId="64D5FEFE" w14:textId="5DE6A01B" w:rsidR="00F30C6B" w:rsidRPr="00B575B5"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00A45129" w14:textId="77777777" w:rsidR="00F30C6B" w:rsidRPr="00B575B5" w:rsidRDefault="00F30C6B" w:rsidP="00F30C6B">
            <w:pPr>
              <w:rPr>
                <w:lang w:val="el-GR"/>
              </w:rPr>
            </w:pPr>
          </w:p>
        </w:tc>
      </w:tr>
      <w:tr w:rsidR="00F30C6B" w:rsidRPr="00B575B5" w14:paraId="41EEDAB6" w14:textId="77777777" w:rsidTr="002B714F">
        <w:trPr>
          <w:gridAfter w:val="1"/>
          <w:wAfter w:w="6" w:type="dxa"/>
          <w:jc w:val="center"/>
        </w:trPr>
        <w:tc>
          <w:tcPr>
            <w:tcW w:w="2972" w:type="dxa"/>
            <w:vMerge/>
            <w:shd w:val="clear" w:color="auto" w:fill="FFF2CC" w:themeFill="accent4" w:themeFillTint="33"/>
          </w:tcPr>
          <w:p w14:paraId="7C33266C" w14:textId="77777777" w:rsidR="00F30C6B" w:rsidRPr="00B575B5" w:rsidRDefault="00F30C6B" w:rsidP="00F30C6B">
            <w:pPr>
              <w:rPr>
                <w:lang w:val="el-GR"/>
              </w:rPr>
            </w:pPr>
          </w:p>
        </w:tc>
        <w:tc>
          <w:tcPr>
            <w:tcW w:w="3100" w:type="dxa"/>
            <w:vAlign w:val="center"/>
          </w:tcPr>
          <w:p w14:paraId="5156090D" w14:textId="1B073CA2"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lang w:val="el-GR"/>
              </w:rPr>
              <w:t>Κοινωνική Καινοτομία: Η Ευρωπαϊκή διάσταση και Εμπειρία</w:t>
            </w:r>
          </w:p>
        </w:tc>
        <w:sdt>
          <w:sdtPr>
            <w:rPr>
              <w:sz w:val="28"/>
              <w:szCs w:val="28"/>
              <w:lang w:val="el-GR"/>
            </w:rPr>
            <w:id w:val="-13925666"/>
            <w14:checkbox>
              <w14:checked w14:val="0"/>
              <w14:checkedState w14:val="2612" w14:font="MS Gothic"/>
              <w14:uncheckedState w14:val="2610" w14:font="MS Gothic"/>
            </w14:checkbox>
          </w:sdtPr>
          <w:sdtEndPr/>
          <w:sdtContent>
            <w:tc>
              <w:tcPr>
                <w:tcW w:w="1011" w:type="dxa"/>
                <w:vAlign w:val="center"/>
              </w:tcPr>
              <w:p w14:paraId="6CA60F76" w14:textId="70DFBEE5" w:rsidR="00F30C6B" w:rsidRPr="00B575B5" w:rsidRDefault="0063408A"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39AC169B" w14:textId="73BD7BF3"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rPr>
              <w:t>Πα</w:t>
            </w:r>
            <w:proofErr w:type="spellStart"/>
            <w:r w:rsidRPr="002B714F">
              <w:rPr>
                <w:rFonts w:ascii="Calibri" w:hAnsi="Calibri" w:cs="Calibri"/>
                <w:color w:val="222222"/>
                <w:sz w:val="20"/>
                <w:szCs w:val="20"/>
                <w:shd w:val="clear" w:color="auto" w:fill="FFFFFF"/>
              </w:rPr>
              <w:t>ιδική</w:t>
            </w:r>
            <w:proofErr w:type="spellEnd"/>
            <w:r w:rsidRPr="002B714F">
              <w:rPr>
                <w:rFonts w:ascii="Calibri" w:hAnsi="Calibri" w:cs="Calibri"/>
                <w:color w:val="222222"/>
                <w:sz w:val="20"/>
                <w:szCs w:val="20"/>
                <w:shd w:val="clear" w:color="auto" w:fill="FFFFFF"/>
              </w:rPr>
              <w:t xml:space="preserve"> </w:t>
            </w:r>
            <w:proofErr w:type="spellStart"/>
            <w:r w:rsidRPr="002B714F">
              <w:rPr>
                <w:rFonts w:ascii="Calibri" w:hAnsi="Calibri" w:cs="Calibri"/>
                <w:color w:val="222222"/>
                <w:sz w:val="20"/>
                <w:szCs w:val="20"/>
                <w:shd w:val="clear" w:color="auto" w:fill="FFFFFF"/>
              </w:rPr>
              <w:t>Φτώχει</w:t>
            </w:r>
            <w:proofErr w:type="spellEnd"/>
            <w:r w:rsidRPr="002B714F">
              <w:rPr>
                <w:rFonts w:ascii="Calibri" w:hAnsi="Calibri" w:cs="Calibri"/>
                <w:color w:val="222222"/>
                <w:sz w:val="20"/>
                <w:szCs w:val="20"/>
                <w:shd w:val="clear" w:color="auto" w:fill="FFFFFF"/>
              </w:rPr>
              <w:t>α</w:t>
            </w:r>
          </w:p>
        </w:tc>
        <w:sdt>
          <w:sdtPr>
            <w:rPr>
              <w:sz w:val="28"/>
              <w:szCs w:val="28"/>
              <w:lang w:val="el-GR"/>
            </w:rPr>
            <w:id w:val="-416176414"/>
            <w14:checkbox>
              <w14:checked w14:val="0"/>
              <w14:checkedState w14:val="2612" w14:font="MS Gothic"/>
              <w14:uncheckedState w14:val="2610" w14:font="MS Gothic"/>
            </w14:checkbox>
          </w:sdtPr>
          <w:sdtEndPr/>
          <w:sdtContent>
            <w:tc>
              <w:tcPr>
                <w:tcW w:w="1674" w:type="dxa"/>
                <w:vAlign w:val="center"/>
              </w:tcPr>
              <w:p w14:paraId="19EC1226" w14:textId="1889B363" w:rsidR="00F30C6B" w:rsidRPr="00B575B5" w:rsidRDefault="000726CC" w:rsidP="00F30C6B">
                <w:pPr>
                  <w:jc w:val="center"/>
                  <w:rPr>
                    <w:lang w:val="el-GR"/>
                  </w:rPr>
                </w:pPr>
                <w:r>
                  <w:rPr>
                    <w:rFonts w:ascii="MS Gothic" w:eastAsia="MS Gothic" w:hAnsi="MS Gothic" w:hint="eastAsia"/>
                    <w:sz w:val="28"/>
                    <w:szCs w:val="28"/>
                    <w:lang w:val="el-GR"/>
                  </w:rPr>
                  <w:t>☐</w:t>
                </w:r>
              </w:p>
            </w:tc>
          </w:sdtContent>
        </w:sdt>
        <w:tc>
          <w:tcPr>
            <w:tcW w:w="1134" w:type="dxa"/>
          </w:tcPr>
          <w:p w14:paraId="10810D7B" w14:textId="77777777" w:rsidR="00F30C6B" w:rsidRPr="00B575B5" w:rsidRDefault="00F30C6B" w:rsidP="00F30C6B">
            <w:pPr>
              <w:rPr>
                <w:lang w:val="el-GR"/>
              </w:rPr>
            </w:pPr>
          </w:p>
        </w:tc>
      </w:tr>
      <w:tr w:rsidR="00F30C6B" w:rsidRPr="00A20470" w14:paraId="64EA56C2" w14:textId="77777777" w:rsidTr="002B714F">
        <w:trPr>
          <w:gridAfter w:val="1"/>
          <w:wAfter w:w="6" w:type="dxa"/>
          <w:jc w:val="center"/>
        </w:trPr>
        <w:tc>
          <w:tcPr>
            <w:tcW w:w="2972" w:type="dxa"/>
            <w:vMerge/>
            <w:shd w:val="clear" w:color="auto" w:fill="FFF2CC" w:themeFill="accent4" w:themeFillTint="33"/>
          </w:tcPr>
          <w:p w14:paraId="27C4C770" w14:textId="77777777" w:rsidR="00F30C6B" w:rsidRPr="00B575B5" w:rsidRDefault="00F30C6B" w:rsidP="00F30C6B">
            <w:pPr>
              <w:rPr>
                <w:lang w:val="el-GR"/>
              </w:rPr>
            </w:pPr>
          </w:p>
        </w:tc>
        <w:tc>
          <w:tcPr>
            <w:tcW w:w="3100" w:type="dxa"/>
            <w:vAlign w:val="center"/>
          </w:tcPr>
          <w:p w14:paraId="4323DF4A" w14:textId="4C523C59" w:rsidR="00F30C6B" w:rsidRPr="002B714F" w:rsidRDefault="00F30C6B" w:rsidP="00F30C6B">
            <w:pPr>
              <w:jc w:val="center"/>
              <w:rPr>
                <w:color w:val="222222"/>
                <w:sz w:val="20"/>
                <w:szCs w:val="20"/>
                <w:shd w:val="clear" w:color="auto" w:fill="FFFFFF"/>
              </w:rPr>
            </w:pPr>
            <w:r w:rsidRPr="002B714F">
              <w:rPr>
                <w:rFonts w:ascii="Calibri" w:hAnsi="Calibri" w:cs="Calibri"/>
                <w:color w:val="222222"/>
                <w:sz w:val="20"/>
                <w:szCs w:val="20"/>
                <w:shd w:val="clear" w:color="auto" w:fill="FFFFFF"/>
                <w:lang w:val="el-GR"/>
              </w:rPr>
              <w:t>Ολοκληρωμένες</w:t>
            </w:r>
            <w:r w:rsidRPr="002B714F">
              <w:rPr>
                <w:rFonts w:ascii="Calibri" w:hAnsi="Calibri" w:cs="Calibri"/>
                <w:color w:val="222222"/>
                <w:sz w:val="20"/>
                <w:szCs w:val="20"/>
                <w:shd w:val="clear" w:color="auto" w:fill="FFFFFF"/>
              </w:rPr>
              <w:t> </w:t>
            </w:r>
            <w:r w:rsidRPr="002B714F">
              <w:rPr>
                <w:rFonts w:ascii="Calibri" w:hAnsi="Calibri" w:cs="Calibri"/>
                <w:color w:val="222222"/>
                <w:sz w:val="20"/>
                <w:szCs w:val="20"/>
                <w:shd w:val="clear" w:color="auto" w:fill="FFFFFF"/>
                <w:lang w:val="el-GR"/>
              </w:rPr>
              <w:t>Κοινωνικές</w:t>
            </w:r>
            <w:r w:rsidRPr="002B714F">
              <w:rPr>
                <w:rFonts w:ascii="Calibri" w:hAnsi="Calibri" w:cs="Calibri"/>
                <w:color w:val="222222"/>
                <w:sz w:val="20"/>
                <w:szCs w:val="20"/>
                <w:shd w:val="clear" w:color="auto" w:fill="FFFFFF"/>
              </w:rPr>
              <w:t> </w:t>
            </w:r>
            <w:r w:rsidRPr="002B714F">
              <w:rPr>
                <w:rFonts w:ascii="Calibri" w:hAnsi="Calibri" w:cs="Calibri"/>
                <w:color w:val="222222"/>
                <w:sz w:val="20"/>
                <w:szCs w:val="20"/>
                <w:shd w:val="clear" w:color="auto" w:fill="FFFFFF"/>
                <w:lang w:val="el-GR"/>
              </w:rPr>
              <w:t>Υπηρεσίες</w:t>
            </w:r>
            <w:r w:rsidRPr="002B714F">
              <w:rPr>
                <w:rFonts w:ascii="Calibri" w:hAnsi="Calibri" w:cs="Calibri"/>
                <w:color w:val="222222"/>
                <w:sz w:val="20"/>
                <w:szCs w:val="20"/>
                <w:shd w:val="clear" w:color="auto" w:fill="FFFFFF"/>
              </w:rPr>
              <w:t> (Integrated social services delivery)</w:t>
            </w:r>
          </w:p>
        </w:tc>
        <w:sdt>
          <w:sdtPr>
            <w:rPr>
              <w:sz w:val="28"/>
              <w:szCs w:val="28"/>
              <w:lang w:val="el-GR"/>
            </w:rPr>
            <w:id w:val="870033041"/>
            <w14:checkbox>
              <w14:checked w14:val="0"/>
              <w14:checkedState w14:val="2612" w14:font="MS Gothic"/>
              <w14:uncheckedState w14:val="2610" w14:font="MS Gothic"/>
            </w14:checkbox>
          </w:sdtPr>
          <w:sdtEndPr/>
          <w:sdtContent>
            <w:tc>
              <w:tcPr>
                <w:tcW w:w="1011" w:type="dxa"/>
                <w:vAlign w:val="center"/>
              </w:tcPr>
              <w:p w14:paraId="5239FE49" w14:textId="05782AFC" w:rsidR="00F30C6B" w:rsidRPr="00A20470" w:rsidRDefault="00237815" w:rsidP="00F30C6B">
                <w:pPr>
                  <w:jc w:val="center"/>
                </w:pPr>
                <w:r>
                  <w:rPr>
                    <w:rFonts w:ascii="MS Gothic" w:eastAsia="MS Gothic" w:hAnsi="MS Gothic" w:hint="eastAsia"/>
                    <w:sz w:val="28"/>
                    <w:szCs w:val="28"/>
                    <w:lang w:val="el-GR"/>
                  </w:rPr>
                  <w:t>☐</w:t>
                </w:r>
              </w:p>
            </w:tc>
          </w:sdtContent>
        </w:sdt>
        <w:tc>
          <w:tcPr>
            <w:tcW w:w="3172" w:type="dxa"/>
            <w:vAlign w:val="center"/>
          </w:tcPr>
          <w:p w14:paraId="15DD1FA6" w14:textId="1944A3C7" w:rsidR="00F30C6B" w:rsidRPr="002B714F" w:rsidRDefault="00F30C6B" w:rsidP="00F30C6B">
            <w:pPr>
              <w:jc w:val="center"/>
              <w:rPr>
                <w:sz w:val="20"/>
                <w:szCs w:val="20"/>
              </w:rPr>
            </w:pPr>
            <w:proofErr w:type="spellStart"/>
            <w:r w:rsidRPr="002B714F">
              <w:rPr>
                <w:rFonts w:ascii="Calibri" w:hAnsi="Calibri" w:cs="Calibri"/>
                <w:color w:val="222222"/>
                <w:sz w:val="20"/>
                <w:szCs w:val="20"/>
                <w:shd w:val="clear" w:color="auto" w:fill="FFFFFF"/>
              </w:rPr>
              <w:t>Ενεργει</w:t>
            </w:r>
            <w:proofErr w:type="spellEnd"/>
            <w:r w:rsidRPr="002B714F">
              <w:rPr>
                <w:rFonts w:ascii="Calibri" w:hAnsi="Calibri" w:cs="Calibri"/>
                <w:color w:val="222222"/>
                <w:sz w:val="20"/>
                <w:szCs w:val="20"/>
                <w:shd w:val="clear" w:color="auto" w:fill="FFFFFF"/>
              </w:rPr>
              <w:t xml:space="preserve">ακή </w:t>
            </w:r>
            <w:proofErr w:type="spellStart"/>
            <w:r w:rsidRPr="002B714F">
              <w:rPr>
                <w:rFonts w:ascii="Calibri" w:hAnsi="Calibri" w:cs="Calibri"/>
                <w:color w:val="222222"/>
                <w:sz w:val="20"/>
                <w:szCs w:val="20"/>
                <w:shd w:val="clear" w:color="auto" w:fill="FFFFFF"/>
              </w:rPr>
              <w:t>Φτώχει</w:t>
            </w:r>
            <w:proofErr w:type="spellEnd"/>
            <w:r w:rsidRPr="002B714F">
              <w:rPr>
                <w:rFonts w:ascii="Calibri" w:hAnsi="Calibri" w:cs="Calibri"/>
                <w:color w:val="222222"/>
                <w:sz w:val="20"/>
                <w:szCs w:val="20"/>
                <w:shd w:val="clear" w:color="auto" w:fill="FFFFFF"/>
              </w:rPr>
              <w:t>α</w:t>
            </w:r>
          </w:p>
        </w:tc>
        <w:sdt>
          <w:sdtPr>
            <w:rPr>
              <w:sz w:val="28"/>
              <w:szCs w:val="28"/>
              <w:lang w:val="el-GR"/>
            </w:rPr>
            <w:id w:val="-163793052"/>
            <w14:checkbox>
              <w14:checked w14:val="0"/>
              <w14:checkedState w14:val="2612" w14:font="MS Gothic"/>
              <w14:uncheckedState w14:val="2610" w14:font="MS Gothic"/>
            </w14:checkbox>
          </w:sdtPr>
          <w:sdtEndPr/>
          <w:sdtContent>
            <w:tc>
              <w:tcPr>
                <w:tcW w:w="1674" w:type="dxa"/>
                <w:vAlign w:val="center"/>
              </w:tcPr>
              <w:p w14:paraId="5F13D0B6" w14:textId="6F0DB776" w:rsidR="00F30C6B" w:rsidRPr="00A20470" w:rsidRDefault="00F30C6B" w:rsidP="00F30C6B">
                <w:pPr>
                  <w:jc w:val="center"/>
                </w:pPr>
                <w:r w:rsidRPr="008E41E3">
                  <w:rPr>
                    <w:rFonts w:ascii="MS Gothic" w:eastAsia="MS Gothic" w:hAnsi="MS Gothic" w:hint="eastAsia"/>
                    <w:sz w:val="28"/>
                    <w:szCs w:val="28"/>
                    <w:lang w:val="el-GR"/>
                  </w:rPr>
                  <w:t>☐</w:t>
                </w:r>
              </w:p>
            </w:tc>
          </w:sdtContent>
        </w:sdt>
        <w:tc>
          <w:tcPr>
            <w:tcW w:w="1134" w:type="dxa"/>
          </w:tcPr>
          <w:p w14:paraId="163AB2CE" w14:textId="77777777" w:rsidR="00F30C6B" w:rsidRPr="00A20470" w:rsidRDefault="00F30C6B" w:rsidP="00F30C6B"/>
        </w:tc>
      </w:tr>
      <w:tr w:rsidR="00F30C6B" w:rsidRPr="00A20470" w14:paraId="5F28831B" w14:textId="77777777" w:rsidTr="002B714F">
        <w:trPr>
          <w:gridAfter w:val="1"/>
          <w:wAfter w:w="6" w:type="dxa"/>
          <w:jc w:val="center"/>
        </w:trPr>
        <w:tc>
          <w:tcPr>
            <w:tcW w:w="2972" w:type="dxa"/>
            <w:vMerge/>
            <w:shd w:val="clear" w:color="auto" w:fill="FFF2CC" w:themeFill="accent4" w:themeFillTint="33"/>
          </w:tcPr>
          <w:p w14:paraId="626141F9" w14:textId="77777777" w:rsidR="00F30C6B" w:rsidRPr="00A20470" w:rsidRDefault="00F30C6B" w:rsidP="00F30C6B"/>
        </w:tc>
        <w:tc>
          <w:tcPr>
            <w:tcW w:w="3100" w:type="dxa"/>
            <w:vAlign w:val="center"/>
          </w:tcPr>
          <w:p w14:paraId="482CD11D" w14:textId="2F59897F"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Πρόληψη και Αντιμετώπιση της Φτώχειας</w:t>
            </w:r>
          </w:p>
        </w:tc>
        <w:sdt>
          <w:sdtPr>
            <w:rPr>
              <w:sz w:val="28"/>
              <w:szCs w:val="28"/>
              <w:lang w:val="el-GR"/>
            </w:rPr>
            <w:id w:val="-53926940"/>
            <w14:checkbox>
              <w14:checked w14:val="0"/>
              <w14:checkedState w14:val="2612" w14:font="MS Gothic"/>
              <w14:uncheckedState w14:val="2610" w14:font="MS Gothic"/>
            </w14:checkbox>
          </w:sdtPr>
          <w:sdtEndPr/>
          <w:sdtContent>
            <w:tc>
              <w:tcPr>
                <w:tcW w:w="1011" w:type="dxa"/>
                <w:vAlign w:val="center"/>
              </w:tcPr>
              <w:p w14:paraId="7A5F0F56" w14:textId="3DCB3C2E" w:rsidR="00F30C6B" w:rsidRPr="00A20470" w:rsidRDefault="003466C2"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2BDC5339" w14:textId="3DDA3EA9" w:rsidR="00F30C6B" w:rsidRPr="002B714F" w:rsidRDefault="00F30C6B" w:rsidP="00F30C6B">
            <w:pPr>
              <w:jc w:val="center"/>
              <w:rPr>
                <w:sz w:val="20"/>
                <w:szCs w:val="20"/>
                <w:lang w:val="el-GR"/>
              </w:rPr>
            </w:pPr>
            <w:proofErr w:type="spellStart"/>
            <w:r w:rsidRPr="002B714F">
              <w:rPr>
                <w:rFonts w:ascii="Calibri" w:hAnsi="Calibri" w:cs="Calibri"/>
                <w:color w:val="222222"/>
                <w:sz w:val="20"/>
                <w:szCs w:val="20"/>
                <w:shd w:val="clear" w:color="auto" w:fill="FFFFFF"/>
              </w:rPr>
              <w:t>Κοινωνική</w:t>
            </w:r>
            <w:proofErr w:type="spellEnd"/>
            <w:r w:rsidRPr="002B714F">
              <w:rPr>
                <w:rFonts w:ascii="Calibri" w:hAnsi="Calibri" w:cs="Calibri"/>
                <w:color w:val="222222"/>
                <w:sz w:val="20"/>
                <w:szCs w:val="20"/>
                <w:shd w:val="clear" w:color="auto" w:fill="FFFFFF"/>
              </w:rPr>
              <w:t xml:space="preserve"> και </w:t>
            </w:r>
            <w:proofErr w:type="spellStart"/>
            <w:r w:rsidRPr="002B714F">
              <w:rPr>
                <w:rFonts w:ascii="Calibri" w:hAnsi="Calibri" w:cs="Calibri"/>
                <w:color w:val="222222"/>
                <w:sz w:val="20"/>
                <w:szCs w:val="20"/>
                <w:shd w:val="clear" w:color="auto" w:fill="FFFFFF"/>
              </w:rPr>
              <w:t>Αλληλέγγυ</w:t>
            </w:r>
            <w:proofErr w:type="spellEnd"/>
            <w:r w:rsidRPr="002B714F">
              <w:rPr>
                <w:rFonts w:ascii="Calibri" w:hAnsi="Calibri" w:cs="Calibri"/>
                <w:color w:val="222222"/>
                <w:sz w:val="20"/>
                <w:szCs w:val="20"/>
                <w:shd w:val="clear" w:color="auto" w:fill="FFFFFF"/>
              </w:rPr>
              <w:t xml:space="preserve">α </w:t>
            </w:r>
            <w:proofErr w:type="spellStart"/>
            <w:r w:rsidRPr="002B714F">
              <w:rPr>
                <w:rFonts w:ascii="Calibri" w:hAnsi="Calibri" w:cs="Calibri"/>
                <w:color w:val="222222"/>
                <w:sz w:val="20"/>
                <w:szCs w:val="20"/>
                <w:shd w:val="clear" w:color="auto" w:fill="FFFFFF"/>
              </w:rPr>
              <w:t>Οικονομί</w:t>
            </w:r>
            <w:proofErr w:type="spellEnd"/>
            <w:r w:rsidRPr="002B714F">
              <w:rPr>
                <w:rFonts w:ascii="Calibri" w:hAnsi="Calibri" w:cs="Calibri"/>
                <w:color w:val="222222"/>
                <w:sz w:val="20"/>
                <w:szCs w:val="20"/>
                <w:shd w:val="clear" w:color="auto" w:fill="FFFFFF"/>
              </w:rPr>
              <w:t>α</w:t>
            </w:r>
          </w:p>
        </w:tc>
        <w:sdt>
          <w:sdtPr>
            <w:rPr>
              <w:sz w:val="28"/>
              <w:szCs w:val="28"/>
              <w:lang w:val="el-GR"/>
            </w:rPr>
            <w:id w:val="-125321999"/>
            <w14:checkbox>
              <w14:checked w14:val="0"/>
              <w14:checkedState w14:val="2612" w14:font="MS Gothic"/>
              <w14:uncheckedState w14:val="2610" w14:font="MS Gothic"/>
            </w14:checkbox>
          </w:sdtPr>
          <w:sdtEndPr/>
          <w:sdtContent>
            <w:tc>
              <w:tcPr>
                <w:tcW w:w="1674" w:type="dxa"/>
                <w:vAlign w:val="center"/>
              </w:tcPr>
              <w:p w14:paraId="3E718AA6" w14:textId="68042D09"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24E0CD16" w14:textId="77777777" w:rsidR="00F30C6B" w:rsidRPr="00A20470" w:rsidRDefault="00F30C6B" w:rsidP="00F30C6B">
            <w:pPr>
              <w:rPr>
                <w:lang w:val="el-GR"/>
              </w:rPr>
            </w:pPr>
          </w:p>
        </w:tc>
      </w:tr>
      <w:tr w:rsidR="00F30C6B" w:rsidRPr="00A20470" w14:paraId="752BA73D" w14:textId="77777777" w:rsidTr="002B714F">
        <w:trPr>
          <w:gridAfter w:val="1"/>
          <w:wAfter w:w="6" w:type="dxa"/>
          <w:jc w:val="center"/>
        </w:trPr>
        <w:tc>
          <w:tcPr>
            <w:tcW w:w="2972" w:type="dxa"/>
            <w:vMerge/>
            <w:shd w:val="clear" w:color="auto" w:fill="FFF2CC" w:themeFill="accent4" w:themeFillTint="33"/>
          </w:tcPr>
          <w:p w14:paraId="3C210255" w14:textId="77777777" w:rsidR="00F30C6B" w:rsidRPr="00A20470" w:rsidRDefault="00F30C6B" w:rsidP="00F30C6B">
            <w:pPr>
              <w:rPr>
                <w:lang w:val="el-GR"/>
              </w:rPr>
            </w:pPr>
          </w:p>
        </w:tc>
        <w:tc>
          <w:tcPr>
            <w:tcW w:w="3100" w:type="dxa"/>
            <w:vAlign w:val="center"/>
          </w:tcPr>
          <w:p w14:paraId="59633F2F" w14:textId="34E97FEE"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 xml:space="preserve">Εξατομικευμένη προσέγγιση και </w:t>
            </w:r>
            <w:proofErr w:type="spellStart"/>
            <w:r w:rsidRPr="002B714F">
              <w:rPr>
                <w:rFonts w:ascii="Calibri" w:hAnsi="Calibri" w:cs="Calibri"/>
                <w:color w:val="222222"/>
                <w:sz w:val="20"/>
                <w:szCs w:val="20"/>
                <w:shd w:val="clear" w:color="auto" w:fill="FFFFFF"/>
                <w:lang w:val="el-GR"/>
              </w:rPr>
              <w:t>Δι</w:t>
            </w:r>
            <w:proofErr w:type="spellEnd"/>
            <w:r w:rsidRPr="002B714F">
              <w:rPr>
                <w:rFonts w:ascii="Calibri" w:hAnsi="Calibri" w:cs="Calibri"/>
                <w:color w:val="222222"/>
                <w:sz w:val="20"/>
                <w:szCs w:val="20"/>
                <w:shd w:val="clear" w:color="auto" w:fill="FFFFFF"/>
                <w:lang w:val="el-GR"/>
              </w:rPr>
              <w:t xml:space="preserve">-επιστημονικές </w:t>
            </w:r>
            <w:proofErr w:type="spellStart"/>
            <w:r w:rsidRPr="002B714F">
              <w:rPr>
                <w:rFonts w:ascii="Calibri" w:hAnsi="Calibri" w:cs="Calibri"/>
                <w:color w:val="222222"/>
                <w:sz w:val="20"/>
                <w:szCs w:val="20"/>
                <w:shd w:val="clear" w:color="auto" w:fill="FFFFFF"/>
                <w:lang w:val="el-GR"/>
              </w:rPr>
              <w:t>Συνέργιες</w:t>
            </w:r>
            <w:proofErr w:type="spellEnd"/>
            <w:r w:rsidRPr="002B714F">
              <w:rPr>
                <w:rFonts w:ascii="Calibri" w:hAnsi="Calibri" w:cs="Calibri"/>
                <w:color w:val="222222"/>
                <w:sz w:val="20"/>
                <w:szCs w:val="20"/>
                <w:shd w:val="clear" w:color="auto" w:fill="FFFFFF"/>
                <w:lang w:val="el-GR"/>
              </w:rPr>
              <w:t xml:space="preserve"> στην Κοινωνική Ένταξη</w:t>
            </w:r>
          </w:p>
        </w:tc>
        <w:sdt>
          <w:sdtPr>
            <w:rPr>
              <w:sz w:val="28"/>
              <w:szCs w:val="28"/>
              <w:lang w:val="el-GR"/>
            </w:rPr>
            <w:id w:val="-2123291773"/>
            <w14:checkbox>
              <w14:checked w14:val="1"/>
              <w14:checkedState w14:val="2612" w14:font="MS Gothic"/>
              <w14:uncheckedState w14:val="2610" w14:font="MS Gothic"/>
            </w14:checkbox>
          </w:sdtPr>
          <w:sdtEndPr/>
          <w:sdtContent>
            <w:tc>
              <w:tcPr>
                <w:tcW w:w="1011" w:type="dxa"/>
                <w:vAlign w:val="center"/>
              </w:tcPr>
              <w:p w14:paraId="4F7BD2C7" w14:textId="74134228" w:rsidR="00F30C6B" w:rsidRPr="00A20470" w:rsidRDefault="00E64D27"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5C51FAED" w14:textId="10D6D965"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lang w:val="el-GR"/>
              </w:rPr>
              <w:t>Μέθοδοι και Πιλοτικές Δράσεις Κοινωνικής Καινοτομίας στο Αστικό Περιβάλλον</w:t>
            </w:r>
          </w:p>
        </w:tc>
        <w:sdt>
          <w:sdtPr>
            <w:rPr>
              <w:sz w:val="28"/>
              <w:szCs w:val="28"/>
              <w:lang w:val="el-GR"/>
            </w:rPr>
            <w:id w:val="109166426"/>
            <w14:checkbox>
              <w14:checked w14:val="0"/>
              <w14:checkedState w14:val="2612" w14:font="MS Gothic"/>
              <w14:uncheckedState w14:val="2610" w14:font="MS Gothic"/>
            </w14:checkbox>
          </w:sdtPr>
          <w:sdtEndPr/>
          <w:sdtContent>
            <w:tc>
              <w:tcPr>
                <w:tcW w:w="1674" w:type="dxa"/>
                <w:vAlign w:val="center"/>
              </w:tcPr>
              <w:p w14:paraId="50143FBF" w14:textId="1BAC1B6A"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33DE6093" w14:textId="77777777" w:rsidR="00F30C6B" w:rsidRPr="00A20470" w:rsidRDefault="00F30C6B" w:rsidP="00F30C6B">
            <w:pPr>
              <w:rPr>
                <w:lang w:val="el-GR"/>
              </w:rPr>
            </w:pPr>
          </w:p>
        </w:tc>
      </w:tr>
      <w:tr w:rsidR="00F30C6B" w:rsidRPr="00A20470" w14:paraId="61CC798B" w14:textId="77777777" w:rsidTr="002B714F">
        <w:trPr>
          <w:gridAfter w:val="1"/>
          <w:wAfter w:w="6" w:type="dxa"/>
          <w:jc w:val="center"/>
        </w:trPr>
        <w:tc>
          <w:tcPr>
            <w:tcW w:w="2972" w:type="dxa"/>
            <w:vMerge/>
            <w:shd w:val="clear" w:color="auto" w:fill="FFF2CC" w:themeFill="accent4" w:themeFillTint="33"/>
          </w:tcPr>
          <w:p w14:paraId="0E500829" w14:textId="77777777" w:rsidR="00F30C6B" w:rsidRPr="00A20470" w:rsidRDefault="00F30C6B" w:rsidP="00F30C6B">
            <w:pPr>
              <w:rPr>
                <w:lang w:val="el-GR"/>
              </w:rPr>
            </w:pPr>
          </w:p>
        </w:tc>
        <w:tc>
          <w:tcPr>
            <w:tcW w:w="3100" w:type="dxa"/>
            <w:vAlign w:val="center"/>
          </w:tcPr>
          <w:p w14:paraId="2F55C099" w14:textId="625F1931"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Δημόσια Υγεία και Ψυχική Ανθεκτικότητα</w:t>
            </w:r>
          </w:p>
        </w:tc>
        <w:sdt>
          <w:sdtPr>
            <w:rPr>
              <w:sz w:val="28"/>
              <w:szCs w:val="28"/>
              <w:lang w:val="el-GR"/>
            </w:rPr>
            <w:id w:val="1402254873"/>
            <w14:checkbox>
              <w14:checked w14:val="0"/>
              <w14:checkedState w14:val="2612" w14:font="MS Gothic"/>
              <w14:uncheckedState w14:val="2610" w14:font="MS Gothic"/>
            </w14:checkbox>
          </w:sdtPr>
          <w:sdtEndPr/>
          <w:sdtContent>
            <w:tc>
              <w:tcPr>
                <w:tcW w:w="1011" w:type="dxa"/>
                <w:vAlign w:val="center"/>
              </w:tcPr>
              <w:p w14:paraId="07CA6DCD" w14:textId="746254A2" w:rsidR="00F30C6B" w:rsidRPr="00A20470" w:rsidRDefault="0071180A"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7BE2F822" w14:textId="60006015" w:rsidR="00F30C6B" w:rsidRPr="002B714F" w:rsidRDefault="00F30C6B" w:rsidP="00F30C6B">
            <w:pPr>
              <w:jc w:val="center"/>
              <w:rPr>
                <w:sz w:val="20"/>
                <w:szCs w:val="20"/>
                <w:lang w:val="el-GR"/>
              </w:rPr>
            </w:pPr>
            <w:r w:rsidRPr="002B714F">
              <w:rPr>
                <w:sz w:val="20"/>
                <w:szCs w:val="20"/>
                <w:lang w:val="el-GR"/>
              </w:rPr>
              <w:t>Η Κοινωνική Καινοτομία σε άλλες Δραστηριότητες – Ιδέες για την ενσωμάτωση της Καινοτομίας στη Διάσταση της Κοινωνικής Ένταξης:</w:t>
            </w:r>
          </w:p>
        </w:tc>
        <w:sdt>
          <w:sdtPr>
            <w:rPr>
              <w:sz w:val="28"/>
              <w:szCs w:val="28"/>
              <w:lang w:val="el-GR"/>
            </w:rPr>
            <w:id w:val="1766345023"/>
            <w14:checkbox>
              <w14:checked w14:val="0"/>
              <w14:checkedState w14:val="2612" w14:font="MS Gothic"/>
              <w14:uncheckedState w14:val="2610" w14:font="MS Gothic"/>
            </w14:checkbox>
          </w:sdtPr>
          <w:sdtEndPr/>
          <w:sdtContent>
            <w:tc>
              <w:tcPr>
                <w:tcW w:w="1674" w:type="dxa"/>
                <w:vAlign w:val="center"/>
              </w:tcPr>
              <w:p w14:paraId="4D562610" w14:textId="259D5CDB"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7CFF1B6F" w14:textId="77777777" w:rsidR="00F30C6B" w:rsidRPr="00A20470" w:rsidRDefault="00F30C6B" w:rsidP="00F30C6B">
            <w:pPr>
              <w:rPr>
                <w:lang w:val="el-GR"/>
              </w:rPr>
            </w:pPr>
          </w:p>
        </w:tc>
      </w:tr>
      <w:tr w:rsidR="00F30C6B" w:rsidRPr="00A20470" w14:paraId="0E7B3FD8" w14:textId="77777777" w:rsidTr="002B714F">
        <w:trPr>
          <w:gridAfter w:val="1"/>
          <w:wAfter w:w="6" w:type="dxa"/>
          <w:jc w:val="center"/>
        </w:trPr>
        <w:tc>
          <w:tcPr>
            <w:tcW w:w="2972" w:type="dxa"/>
            <w:vMerge/>
            <w:shd w:val="clear" w:color="auto" w:fill="FFF2CC" w:themeFill="accent4" w:themeFillTint="33"/>
          </w:tcPr>
          <w:p w14:paraId="3F82EC81" w14:textId="77777777" w:rsidR="00F30C6B" w:rsidRPr="00A20470" w:rsidRDefault="00F30C6B" w:rsidP="00F30C6B">
            <w:pPr>
              <w:rPr>
                <w:lang w:val="el-GR"/>
              </w:rPr>
            </w:pPr>
            <w:bookmarkStart w:id="0" w:name="_Hlk95578857"/>
          </w:p>
        </w:tc>
        <w:tc>
          <w:tcPr>
            <w:tcW w:w="3100" w:type="dxa"/>
            <w:vAlign w:val="center"/>
          </w:tcPr>
          <w:p w14:paraId="1CB7D5BA" w14:textId="075EB904"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Κοινωνικά Δίκτυα και Κοινωνικό Κεφάλαιο</w:t>
            </w:r>
          </w:p>
        </w:tc>
        <w:sdt>
          <w:sdtPr>
            <w:rPr>
              <w:sz w:val="28"/>
              <w:szCs w:val="28"/>
              <w:lang w:val="el-GR"/>
            </w:rPr>
            <w:id w:val="1896775030"/>
            <w14:checkbox>
              <w14:checked w14:val="0"/>
              <w14:checkedState w14:val="2612" w14:font="MS Gothic"/>
              <w14:uncheckedState w14:val="2610" w14:font="MS Gothic"/>
            </w14:checkbox>
          </w:sdtPr>
          <w:sdtEndPr/>
          <w:sdtContent>
            <w:tc>
              <w:tcPr>
                <w:tcW w:w="1011" w:type="dxa"/>
                <w:vAlign w:val="center"/>
              </w:tcPr>
              <w:p w14:paraId="538EF146" w14:textId="2DD95095" w:rsidR="00F30C6B" w:rsidRPr="00A20470" w:rsidRDefault="00F51048"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2DCAE6D1" w14:textId="4AB27C95" w:rsidR="00F30C6B" w:rsidRPr="002B714F" w:rsidRDefault="00F30C6B" w:rsidP="00F30C6B">
            <w:pPr>
              <w:jc w:val="center"/>
              <w:rPr>
                <w:sz w:val="20"/>
                <w:szCs w:val="20"/>
                <w:lang w:val="el-GR"/>
              </w:rPr>
            </w:pPr>
            <w:r w:rsidRPr="002B714F">
              <w:rPr>
                <w:sz w:val="20"/>
                <w:szCs w:val="20"/>
                <w:lang w:val="el-GR"/>
              </w:rPr>
              <w:t>Άλλο:</w:t>
            </w:r>
          </w:p>
        </w:tc>
        <w:sdt>
          <w:sdtPr>
            <w:rPr>
              <w:sz w:val="28"/>
              <w:szCs w:val="28"/>
              <w:lang w:val="el-GR"/>
            </w:rPr>
            <w:id w:val="1107242437"/>
            <w14:checkbox>
              <w14:checked w14:val="0"/>
              <w14:checkedState w14:val="2612" w14:font="MS Gothic"/>
              <w14:uncheckedState w14:val="2610" w14:font="MS Gothic"/>
            </w14:checkbox>
          </w:sdtPr>
          <w:sdtEndPr/>
          <w:sdtContent>
            <w:tc>
              <w:tcPr>
                <w:tcW w:w="1674" w:type="dxa"/>
                <w:vAlign w:val="center"/>
              </w:tcPr>
              <w:p w14:paraId="5C05B857" w14:textId="10DB2772"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627DC855" w14:textId="77777777" w:rsidR="00F30C6B" w:rsidRPr="00A20470" w:rsidRDefault="00F30C6B" w:rsidP="00F30C6B">
            <w:pPr>
              <w:rPr>
                <w:lang w:val="el-GR"/>
              </w:rPr>
            </w:pPr>
          </w:p>
        </w:tc>
      </w:tr>
      <w:bookmarkEnd w:id="0"/>
      <w:tr w:rsidR="00F30C6B" w:rsidRPr="00684CA9" w14:paraId="44B5B4A6" w14:textId="77777777" w:rsidTr="00023059">
        <w:trPr>
          <w:trHeight w:val="437"/>
          <w:jc w:val="center"/>
        </w:trPr>
        <w:tc>
          <w:tcPr>
            <w:tcW w:w="2972" w:type="dxa"/>
            <w:shd w:val="clear" w:color="auto" w:fill="FFF2CC" w:themeFill="accent4" w:themeFillTint="33"/>
            <w:vAlign w:val="center"/>
          </w:tcPr>
          <w:p w14:paraId="73329662" w14:textId="1FD3805F" w:rsidR="00F30C6B" w:rsidRPr="006952BE" w:rsidRDefault="00F30C6B" w:rsidP="00F30C6B">
            <w:pPr>
              <w:jc w:val="right"/>
              <w:rPr>
                <w:b/>
                <w:bCs/>
                <w:lang w:val="el-GR"/>
              </w:rPr>
            </w:pPr>
            <w:r>
              <w:rPr>
                <w:b/>
                <w:bCs/>
                <w:lang w:val="el-GR"/>
              </w:rPr>
              <w:t>Τίτλος:</w:t>
            </w:r>
          </w:p>
        </w:tc>
        <w:tc>
          <w:tcPr>
            <w:tcW w:w="10097" w:type="dxa"/>
            <w:gridSpan w:val="6"/>
            <w:vAlign w:val="center"/>
          </w:tcPr>
          <w:p w14:paraId="5AFA55D8" w14:textId="77777777" w:rsidR="006F197F" w:rsidRDefault="00E64D27" w:rsidP="000B25EF">
            <w:r w:rsidRPr="00E64D27">
              <w:rPr>
                <w:lang w:val="el-GR"/>
              </w:rPr>
              <w:t xml:space="preserve">Στρατηγικές “Κοινωνικών Οικονομιών Κλίμακας” στην Ελλάδα: Σχεδιασμός και Διαχείριση του ΤΕΒΑ, Προβλήματα, Συμπληρωματικότητα με λοιπές Πολιτικές Αντιμετώπισης της Φτώχειας και Προώθησης της Κοινωνικής Ενσωμάτωσης. </w:t>
            </w:r>
            <w:r>
              <w:t>Η π</w:t>
            </w:r>
            <w:proofErr w:type="spellStart"/>
            <w:r>
              <w:t>ερί</w:t>
            </w:r>
            <w:proofErr w:type="spellEnd"/>
            <w:r>
              <w:t xml:space="preserve">πτωση </w:t>
            </w:r>
            <w:proofErr w:type="spellStart"/>
            <w:r>
              <w:t>της</w:t>
            </w:r>
            <w:proofErr w:type="spellEnd"/>
            <w:r>
              <w:t xml:space="preserve"> </w:t>
            </w:r>
            <w:proofErr w:type="spellStart"/>
            <w:r>
              <w:t>Δυτικής</w:t>
            </w:r>
            <w:proofErr w:type="spellEnd"/>
            <w:r>
              <w:t xml:space="preserve"> </w:t>
            </w:r>
            <w:proofErr w:type="spellStart"/>
            <w:r>
              <w:t>Αθήν</w:t>
            </w:r>
            <w:proofErr w:type="spellEnd"/>
            <w:r>
              <w:t>ας (Δ.Α.).</w:t>
            </w:r>
          </w:p>
          <w:p w14:paraId="76C0276F" w14:textId="05F1A9E6" w:rsidR="00E64D27" w:rsidRPr="00E64D27" w:rsidRDefault="00E64D27" w:rsidP="00E64D27">
            <w:r w:rsidRPr="00E64D27">
              <w:t>Strategies for ‘Social Economies of Scale” in Greece: Design and Management of FEAD, Problems, Complementarity with other Poverty and Promotion of Social Inclusion Policies. The case of West Athens</w:t>
            </w:r>
          </w:p>
        </w:tc>
      </w:tr>
      <w:tr w:rsidR="00F30C6B" w:rsidRPr="00237815" w14:paraId="4FCFEF7B" w14:textId="77777777" w:rsidTr="00023059">
        <w:trPr>
          <w:trHeight w:val="437"/>
          <w:jc w:val="center"/>
        </w:trPr>
        <w:tc>
          <w:tcPr>
            <w:tcW w:w="2972" w:type="dxa"/>
            <w:shd w:val="clear" w:color="auto" w:fill="FFF2CC" w:themeFill="accent4" w:themeFillTint="33"/>
            <w:vAlign w:val="center"/>
          </w:tcPr>
          <w:p w14:paraId="03494659" w14:textId="466FB263" w:rsidR="00F30C6B" w:rsidRPr="006952BE" w:rsidRDefault="00F30C6B" w:rsidP="00F30C6B">
            <w:pPr>
              <w:jc w:val="right"/>
              <w:rPr>
                <w:b/>
                <w:bCs/>
                <w:lang w:val="el-GR"/>
              </w:rPr>
            </w:pPr>
            <w:r w:rsidRPr="006952BE">
              <w:rPr>
                <w:b/>
                <w:bCs/>
                <w:lang w:val="el-GR"/>
              </w:rPr>
              <w:t>Συγγραφείς:</w:t>
            </w:r>
          </w:p>
        </w:tc>
        <w:tc>
          <w:tcPr>
            <w:tcW w:w="10097" w:type="dxa"/>
            <w:gridSpan w:val="6"/>
            <w:vAlign w:val="center"/>
          </w:tcPr>
          <w:p w14:paraId="12793AC2" w14:textId="1D7938E9" w:rsidR="00F30C6B" w:rsidRPr="0063408A" w:rsidRDefault="00E64D27" w:rsidP="00C423A4">
            <w:pPr>
              <w:rPr>
                <w:lang w:val="el-GR"/>
              </w:rPr>
            </w:pPr>
            <w:r w:rsidRPr="00E64D27">
              <w:rPr>
                <w:lang w:val="el-GR"/>
              </w:rPr>
              <w:t>ΤΟΚΑΤΛΙΔΗ ΕΛΕΥΘΕΡΙΑ</w:t>
            </w:r>
          </w:p>
        </w:tc>
      </w:tr>
      <w:tr w:rsidR="00F30C6B" w14:paraId="103156C7" w14:textId="77777777" w:rsidTr="00023059">
        <w:trPr>
          <w:trHeight w:val="556"/>
          <w:jc w:val="center"/>
        </w:trPr>
        <w:tc>
          <w:tcPr>
            <w:tcW w:w="2972" w:type="dxa"/>
            <w:shd w:val="clear" w:color="auto" w:fill="FFF2CC" w:themeFill="accent4" w:themeFillTint="33"/>
            <w:vAlign w:val="center"/>
          </w:tcPr>
          <w:p w14:paraId="43F2AD75" w14:textId="38ACCAC3" w:rsidR="00F30C6B" w:rsidRPr="006952BE" w:rsidRDefault="00F30C6B" w:rsidP="00F30C6B">
            <w:pPr>
              <w:jc w:val="right"/>
              <w:rPr>
                <w:b/>
                <w:bCs/>
                <w:lang w:val="el-GR"/>
              </w:rPr>
            </w:pPr>
            <w:r w:rsidRPr="004665D8">
              <w:rPr>
                <w:rFonts w:ascii="Calibri" w:hAnsi="Calibri" w:cs="Calibri"/>
                <w:b/>
                <w:bCs/>
                <w:lang w:val="el-GR"/>
              </w:rPr>
              <w:t>Γλώσσα Πρωτοτύπου</w:t>
            </w:r>
            <w:r>
              <w:rPr>
                <w:rFonts w:ascii="Calibri" w:hAnsi="Calibri" w:cs="Calibri"/>
                <w:b/>
                <w:bCs/>
                <w:lang w:val="el-GR"/>
              </w:rPr>
              <w:t>:</w:t>
            </w:r>
          </w:p>
        </w:tc>
        <w:tc>
          <w:tcPr>
            <w:tcW w:w="10097" w:type="dxa"/>
            <w:gridSpan w:val="6"/>
            <w:vAlign w:val="center"/>
          </w:tcPr>
          <w:p w14:paraId="4FF54A54" w14:textId="7D038DD5" w:rsidR="00F30C6B" w:rsidRPr="00E64D27" w:rsidRDefault="00E64D27" w:rsidP="00023059">
            <w:pPr>
              <w:rPr>
                <w:lang w:val="el-GR"/>
              </w:rPr>
            </w:pPr>
            <w:r>
              <w:rPr>
                <w:lang w:val="el-GR"/>
              </w:rPr>
              <w:t>Ελληνικά</w:t>
            </w:r>
          </w:p>
        </w:tc>
      </w:tr>
      <w:tr w:rsidR="00F30C6B" w:rsidRPr="006F197F" w14:paraId="2BBFC89F" w14:textId="77777777" w:rsidTr="00023059">
        <w:trPr>
          <w:trHeight w:val="556"/>
          <w:jc w:val="center"/>
        </w:trPr>
        <w:tc>
          <w:tcPr>
            <w:tcW w:w="2972" w:type="dxa"/>
            <w:shd w:val="clear" w:color="auto" w:fill="FFF2CC" w:themeFill="accent4" w:themeFillTint="33"/>
            <w:vAlign w:val="center"/>
          </w:tcPr>
          <w:p w14:paraId="77232312" w14:textId="77C270D7" w:rsidR="00F30C6B" w:rsidRPr="006952BE" w:rsidRDefault="00F30C6B" w:rsidP="00F30C6B">
            <w:pPr>
              <w:jc w:val="right"/>
              <w:rPr>
                <w:b/>
                <w:bCs/>
              </w:rPr>
            </w:pPr>
            <w:r w:rsidRPr="006952BE">
              <w:rPr>
                <w:b/>
                <w:bCs/>
                <w:lang w:val="el-GR"/>
              </w:rPr>
              <w:t>Εξωτερικός Σύνδεσμος (</w:t>
            </w:r>
            <w:r w:rsidRPr="006952BE">
              <w:rPr>
                <w:b/>
                <w:bCs/>
              </w:rPr>
              <w:t>URL</w:t>
            </w:r>
            <w:r w:rsidRPr="006952BE">
              <w:rPr>
                <w:b/>
                <w:bCs/>
                <w:lang w:val="el-GR"/>
              </w:rPr>
              <w:t>)</w:t>
            </w:r>
            <w:r w:rsidRPr="006952BE">
              <w:rPr>
                <w:b/>
                <w:bCs/>
              </w:rPr>
              <w:t>:</w:t>
            </w:r>
          </w:p>
        </w:tc>
        <w:tc>
          <w:tcPr>
            <w:tcW w:w="10097" w:type="dxa"/>
            <w:gridSpan w:val="6"/>
            <w:vAlign w:val="center"/>
          </w:tcPr>
          <w:p w14:paraId="2C0DE2BA" w14:textId="75D80DC3" w:rsidR="00F30C6B" w:rsidRPr="00E64D27" w:rsidRDefault="00645978" w:rsidP="00F51048">
            <w:hyperlink r:id="rId4" w:history="1">
              <w:r w:rsidR="00E64D27" w:rsidRPr="00DB415D">
                <w:rPr>
                  <w:rStyle w:val="-"/>
                </w:rPr>
                <w:t>https://amitos.library.uop.gr/xmlui/bitstream/handle/123456789/3290/367-2017%20%ce%a4%ce%9f%ce%9a%ce%91%ce%a4%ce%9b%ce%99%ce%94%ce%97%20%ce%95%ce%9b%ce%95%ce%a5%ce%98%ce%95%ce%a1%ce%99%ce%91.pdf?sequence=1&amp;isAllowed=y</w:t>
              </w:r>
            </w:hyperlink>
            <w:r w:rsidR="00E64D27" w:rsidRPr="00E64D27">
              <w:t xml:space="preserve"> </w:t>
            </w:r>
          </w:p>
        </w:tc>
      </w:tr>
      <w:tr w:rsidR="00F30C6B" w:rsidRPr="00853704" w14:paraId="76397E75" w14:textId="77777777" w:rsidTr="00023059">
        <w:trPr>
          <w:trHeight w:val="550"/>
          <w:jc w:val="center"/>
        </w:trPr>
        <w:tc>
          <w:tcPr>
            <w:tcW w:w="2972" w:type="dxa"/>
            <w:shd w:val="clear" w:color="auto" w:fill="FFF2CC" w:themeFill="accent4" w:themeFillTint="33"/>
            <w:vAlign w:val="center"/>
          </w:tcPr>
          <w:p w14:paraId="77804770" w14:textId="21785407" w:rsidR="00F30C6B" w:rsidRPr="006952BE" w:rsidRDefault="00F30C6B" w:rsidP="00F30C6B">
            <w:pPr>
              <w:jc w:val="right"/>
              <w:rPr>
                <w:b/>
                <w:bCs/>
                <w:lang w:val="el-GR"/>
              </w:rPr>
            </w:pPr>
            <w:r w:rsidRPr="006952BE">
              <w:rPr>
                <w:b/>
                <w:bCs/>
                <w:lang w:val="el-GR"/>
              </w:rPr>
              <w:t>Περίληψη στα Ελληνικά:</w:t>
            </w:r>
          </w:p>
        </w:tc>
        <w:tc>
          <w:tcPr>
            <w:tcW w:w="10097" w:type="dxa"/>
            <w:gridSpan w:val="6"/>
            <w:vAlign w:val="center"/>
          </w:tcPr>
          <w:p w14:paraId="16813777" w14:textId="6D43A4C4" w:rsidR="00F30C6B" w:rsidRPr="00717A70" w:rsidRDefault="00717A70" w:rsidP="00853704">
            <w:pPr>
              <w:jc w:val="both"/>
              <w:rPr>
                <w:lang w:val="el-GR"/>
              </w:rPr>
            </w:pPr>
            <w:r w:rsidRPr="00717A70">
              <w:rPr>
                <w:lang w:val="el-GR"/>
              </w:rPr>
              <w:t xml:space="preserve">Στην Ελλάδα λόγω των επιτεινόμενων δυσμενών κοινωνικοοικονομικών συνθηκών είναι αναγκαία μια «συλλογική προσπάθεια» για την αντιμετώπιση της φτώχειας, την κοινωνική ένταξη και την προώθηση στην απασχόληση των ευπαθών ομάδων σε όρους «ισότιμης και καθολικής πρόσβασης» σε υπηρεσίες, επιδόματα και αγαθά, αλλά και ευκαιρίες απασχόλησης. Η παροχή </w:t>
            </w:r>
            <w:proofErr w:type="spellStart"/>
            <w:r w:rsidRPr="00717A70">
              <w:rPr>
                <w:lang w:val="el-GR"/>
              </w:rPr>
              <w:t>ομογενοποιημένων</w:t>
            </w:r>
            <w:proofErr w:type="spellEnd"/>
            <w:r w:rsidRPr="00717A70">
              <w:rPr>
                <w:lang w:val="el-GR"/>
              </w:rPr>
              <w:t xml:space="preserve"> υπηρεσιών ταυτοποίησης, ενδυνάμωσης, και κοινωνικής ένταξης των </w:t>
            </w:r>
            <w:proofErr w:type="spellStart"/>
            <w:r w:rsidRPr="00717A70">
              <w:rPr>
                <w:lang w:val="el-GR"/>
              </w:rPr>
              <w:t>ωφελουμένων</w:t>
            </w:r>
            <w:proofErr w:type="spellEnd"/>
            <w:r w:rsidRPr="00717A70">
              <w:rPr>
                <w:lang w:val="el-GR"/>
              </w:rPr>
              <w:t xml:space="preserve">, αλλά και παρακολούθησης και αξιολόγησης αυτής της διαδικασίας, περιγράφεται ως μια ενιαία διαδικασία με την μορφή «κοινωνικών οικονομιών κλίμακας» </w:t>
            </w:r>
            <w:r w:rsidRPr="00717A70">
              <w:rPr>
                <w:lang w:val="el-GR"/>
              </w:rPr>
              <w:lastRenderedPageBreak/>
              <w:t xml:space="preserve">(ΚΟΚ). Στο πλαίσιο αυτό, η παρούσα εργασία εξετάζει τη συσχέτιση μεταξύ ενδυνάμωσης και ανάπτυξης των ευπαθών ομάδων με ταυτόχρονη μείωση της φτώχειας, με τη μορφή «συνιστωσών» των ΚΟΚ. Η διερεύνηση αυτών των παραγόντων δεν γίνεται αφηρημένα ή θεωρητικά, αλλά με πεδίο έρευνας και προτάσεων εφαρμογής τη Δυτική Αθήνα, η οποία είναι μια κατεξοχήν περιοχή με θύλακες αρνητικών κοινωνικών φαινομένων, υψηλό βαθμό ευπαθών και περιθωριοποιημένων ομάδων και έντονα φαινόμενα ακραίας φτώχειας. Ως συμπέρασμα της ανάλυσης των στοιχείων προκύπτει ότι η προώθηση της κοινωνικής ένταξης δεν συνίσταται στην αντιμετώπιση της φτώχειας, αλλά αποτελεί το πρώτο βήμα για την «επαναφορά» του τοπικού πληθυσμού σε συνθήκες ατομικής ενεργοποίησης και κοινωνικοποίησης. Πεδίο εφαρμογής του πρώτου βήματος αποτελεί η οικογένεια. Στην συνέχεια, όταν δηλαδή ολοκληρωθεί επιτυχώς η κοινωνική ένταξη, ακολουθεί το δεύτερο βήμα, όπου σε ατομικό επίπεδο ο ωφελούμενος που είναι σε </w:t>
            </w:r>
            <w:r>
              <w:t>v</w:t>
            </w:r>
            <w:r w:rsidRPr="00717A70">
              <w:rPr>
                <w:lang w:val="el-GR"/>
              </w:rPr>
              <w:t xml:space="preserve"> εργασιακή ηλικία προετοιμάζεται τόσο στην αγορά εργασίας όσο και στην επιχειρηματικότητα. Η πρωτότυπη συνεισφορά της παρούσας εργασίας εντέλει αφορά στην εδραίωση των ΚΟΚ στο πλαίσιο αξιοποίησης τοπικού δικτύου Κοινωνικών Δομών, στα οποία οι ωφελούμενοι έχουν ανοιχτή και καθολική πρόσβαση με διττό στόχο αφενός μεν την κοινωνική τους ένταξη (ενδυνάμωση) αφετέρου δε, την προώθησή τους στην αγορά εργασίας και στην επιχειρηματικότητα (ανάπτυξη</w:t>
            </w:r>
            <w:r>
              <w:rPr>
                <w:lang w:val="el-GR"/>
              </w:rPr>
              <w:t>).</w:t>
            </w:r>
          </w:p>
        </w:tc>
      </w:tr>
      <w:tr w:rsidR="00F30C6B" w14:paraId="1D838DA4" w14:textId="77777777" w:rsidTr="00023059">
        <w:trPr>
          <w:trHeight w:val="558"/>
          <w:jc w:val="center"/>
        </w:trPr>
        <w:tc>
          <w:tcPr>
            <w:tcW w:w="2972" w:type="dxa"/>
            <w:shd w:val="clear" w:color="auto" w:fill="FFF2CC" w:themeFill="accent4" w:themeFillTint="33"/>
            <w:vAlign w:val="center"/>
          </w:tcPr>
          <w:p w14:paraId="16B5517B" w14:textId="55D2E935" w:rsidR="00F30C6B" w:rsidRPr="006952BE" w:rsidRDefault="00F30C6B" w:rsidP="00F30C6B">
            <w:pPr>
              <w:jc w:val="right"/>
              <w:rPr>
                <w:b/>
                <w:bCs/>
              </w:rPr>
            </w:pPr>
            <w:r w:rsidRPr="006952BE">
              <w:rPr>
                <w:b/>
                <w:bCs/>
                <w:lang w:val="el-GR"/>
              </w:rPr>
              <w:lastRenderedPageBreak/>
              <w:t>Περίληψη στα Αγγλικά:</w:t>
            </w:r>
          </w:p>
        </w:tc>
        <w:tc>
          <w:tcPr>
            <w:tcW w:w="10097" w:type="dxa"/>
            <w:gridSpan w:val="6"/>
            <w:vAlign w:val="center"/>
          </w:tcPr>
          <w:p w14:paraId="73D06A1B" w14:textId="283C3162" w:rsidR="00F30C6B" w:rsidRPr="007A55CD" w:rsidRDefault="00717A70" w:rsidP="00853704">
            <w:pPr>
              <w:jc w:val="both"/>
            </w:pPr>
            <w:r>
              <w:t>In Greece due to unfavorable socioeconomic conditions is necessary a "collective effort" in tackling poverty, social inclusion and promote the employment of vulnerable groups in terms of "fair access for all" to services, benefits. goods and employment opportunities. Providing uniform and homogenized identification services, empowerment, social inclusion of the beneficiaries and monitoring / evaluation of this process, it creates the so-called "social economies of scale" (</w:t>
            </w:r>
            <w:proofErr w:type="spellStart"/>
            <w:r>
              <w:t>SEoS</w:t>
            </w:r>
            <w:proofErr w:type="spellEnd"/>
            <w:r>
              <w:t xml:space="preserve">) This thesis examines the relationship between the empowerment and the growth while reducing poverty in the form of </w:t>
            </w:r>
            <w:proofErr w:type="spellStart"/>
            <w:r>
              <w:t>SEoS's</w:t>
            </w:r>
            <w:proofErr w:type="spellEnd"/>
            <w:r>
              <w:t xml:space="preserve"> "components". The investigation of these factors is not done abstractly or theoretically, but with research and implementation of these proposals in West Athens, which is a region with enclaves of negative social phenomena, highly vulnerable and marginalized groups, and extreme poverty phenomena. The conclusion of the analysis of these figures shows that the promotion of social integration is not to combat poverty, but it is the first step to “reset” local population to individual activation and socialization conditions. The implementation field of this first step is "family". The second step, after the successful social integration, focuses on the preparation and the promotion of the “beneficiaries”, that are at working age, into the job market and the entrepreneurship. The original contribution of this thesis ultimately concerns the establishment of </w:t>
            </w:r>
            <w:proofErr w:type="spellStart"/>
            <w:r>
              <w:t>SEoS</w:t>
            </w:r>
            <w:proofErr w:type="spellEnd"/>
            <w:r>
              <w:t xml:space="preserve"> within the exploitation of Social Structures, in which the "beneficiaries" have open and universal access with a double objective: </w:t>
            </w:r>
            <w:proofErr w:type="gramStart"/>
            <w:r>
              <w:t>firstly</w:t>
            </w:r>
            <w:proofErr w:type="gramEnd"/>
            <w:r>
              <w:t xml:space="preserve"> their social integration (strengthening) on the other hand, their promotion in the labor market and entrepreneurship (development)</w:t>
            </w:r>
          </w:p>
        </w:tc>
      </w:tr>
      <w:tr w:rsidR="00F30C6B" w:rsidRPr="00853704" w14:paraId="5D35308C" w14:textId="77777777" w:rsidTr="00023059">
        <w:trPr>
          <w:trHeight w:val="566"/>
          <w:jc w:val="center"/>
        </w:trPr>
        <w:tc>
          <w:tcPr>
            <w:tcW w:w="2972" w:type="dxa"/>
            <w:shd w:val="clear" w:color="auto" w:fill="FFF2CC" w:themeFill="accent4" w:themeFillTint="33"/>
            <w:vAlign w:val="center"/>
          </w:tcPr>
          <w:p w14:paraId="5ADD7B8F" w14:textId="0556E5CD" w:rsidR="00F30C6B" w:rsidRPr="006952BE" w:rsidRDefault="00F30C6B" w:rsidP="00F30C6B">
            <w:pPr>
              <w:jc w:val="right"/>
              <w:rPr>
                <w:b/>
                <w:bCs/>
                <w:lang w:val="el-GR"/>
              </w:rPr>
            </w:pPr>
            <w:r w:rsidRPr="006952BE">
              <w:rPr>
                <w:b/>
                <w:bCs/>
                <w:lang w:val="el-GR"/>
              </w:rPr>
              <w:t>Λέξεις κλειδιά στα Ελληνικά:</w:t>
            </w:r>
          </w:p>
        </w:tc>
        <w:tc>
          <w:tcPr>
            <w:tcW w:w="10097" w:type="dxa"/>
            <w:gridSpan w:val="6"/>
            <w:vAlign w:val="center"/>
          </w:tcPr>
          <w:p w14:paraId="34488579" w14:textId="42A6FB4A" w:rsidR="00F30C6B" w:rsidRPr="00717A70" w:rsidRDefault="00717A70" w:rsidP="00C423A4">
            <w:pPr>
              <w:rPr>
                <w:lang w:val="el-GR"/>
              </w:rPr>
            </w:pPr>
            <w:r>
              <w:t>TEBA</w:t>
            </w:r>
            <w:r w:rsidRPr="00717A70">
              <w:rPr>
                <w:lang w:val="el-GR"/>
              </w:rPr>
              <w:t>, Κοινωνικές Οικονομίες Κλίμακας, Κοινωνική Ένταξη, Ακραία Φτώχεια, Κοινωνική Καινοτομία, Καθολική Πρόσβαση</w:t>
            </w:r>
          </w:p>
        </w:tc>
      </w:tr>
      <w:tr w:rsidR="00F30C6B" w14:paraId="0EC619A4" w14:textId="77777777" w:rsidTr="00023059">
        <w:trPr>
          <w:trHeight w:val="560"/>
          <w:jc w:val="center"/>
        </w:trPr>
        <w:tc>
          <w:tcPr>
            <w:tcW w:w="2972" w:type="dxa"/>
            <w:shd w:val="clear" w:color="auto" w:fill="FFF2CC" w:themeFill="accent4" w:themeFillTint="33"/>
            <w:vAlign w:val="center"/>
          </w:tcPr>
          <w:p w14:paraId="79ECC621" w14:textId="182EC095" w:rsidR="00F30C6B" w:rsidRPr="006952BE" w:rsidRDefault="00F30C6B" w:rsidP="00F30C6B">
            <w:pPr>
              <w:jc w:val="right"/>
              <w:rPr>
                <w:b/>
                <w:bCs/>
              </w:rPr>
            </w:pPr>
            <w:r w:rsidRPr="006952BE">
              <w:rPr>
                <w:b/>
                <w:bCs/>
                <w:lang w:val="el-GR"/>
              </w:rPr>
              <w:t>Λέξεις κλειδιά στα Αγγλικά:</w:t>
            </w:r>
          </w:p>
        </w:tc>
        <w:tc>
          <w:tcPr>
            <w:tcW w:w="10097" w:type="dxa"/>
            <w:gridSpan w:val="6"/>
            <w:vAlign w:val="center"/>
          </w:tcPr>
          <w:p w14:paraId="0B852AC2" w14:textId="46AAC0B5" w:rsidR="00F30C6B" w:rsidRPr="000B25EF" w:rsidRDefault="00717A70" w:rsidP="00CB0742">
            <w:r>
              <w:t>FEAD, Social Economies of Scale, Social Inclusion, Extreme Poverty, Social Innovation, Universal Access</w:t>
            </w:r>
          </w:p>
        </w:tc>
      </w:tr>
    </w:tbl>
    <w:p w14:paraId="31821A6D" w14:textId="77777777" w:rsidR="008F08CD" w:rsidRDefault="008F08CD"/>
    <w:sectPr w:rsidR="008F08CD" w:rsidSect="00A83040">
      <w:pgSz w:w="15840" w:h="12240" w:orient="landscape"/>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BA"/>
    <w:rsid w:val="00015A3C"/>
    <w:rsid w:val="00023059"/>
    <w:rsid w:val="00063D2E"/>
    <w:rsid w:val="000726CC"/>
    <w:rsid w:val="00080775"/>
    <w:rsid w:val="000B25EF"/>
    <w:rsid w:val="000B3F8D"/>
    <w:rsid w:val="00153605"/>
    <w:rsid w:val="00221FC7"/>
    <w:rsid w:val="00237815"/>
    <w:rsid w:val="002702DF"/>
    <w:rsid w:val="002A3E8C"/>
    <w:rsid w:val="002B714F"/>
    <w:rsid w:val="003466C2"/>
    <w:rsid w:val="004A3598"/>
    <w:rsid w:val="004C0D02"/>
    <w:rsid w:val="004D1C2E"/>
    <w:rsid w:val="004D36BA"/>
    <w:rsid w:val="005C7929"/>
    <w:rsid w:val="0063408A"/>
    <w:rsid w:val="00645978"/>
    <w:rsid w:val="00684CA9"/>
    <w:rsid w:val="006952BE"/>
    <w:rsid w:val="006F197F"/>
    <w:rsid w:val="0071180A"/>
    <w:rsid w:val="00717A70"/>
    <w:rsid w:val="007A55CD"/>
    <w:rsid w:val="00853704"/>
    <w:rsid w:val="00870141"/>
    <w:rsid w:val="008877CD"/>
    <w:rsid w:val="008E41E3"/>
    <w:rsid w:val="008F08CD"/>
    <w:rsid w:val="00905B12"/>
    <w:rsid w:val="00A11C66"/>
    <w:rsid w:val="00A20470"/>
    <w:rsid w:val="00A83040"/>
    <w:rsid w:val="00AC6E29"/>
    <w:rsid w:val="00B05E1D"/>
    <w:rsid w:val="00B575B5"/>
    <w:rsid w:val="00B61699"/>
    <w:rsid w:val="00C055F2"/>
    <w:rsid w:val="00C423A4"/>
    <w:rsid w:val="00C51917"/>
    <w:rsid w:val="00CB0742"/>
    <w:rsid w:val="00E64D27"/>
    <w:rsid w:val="00E75D3D"/>
    <w:rsid w:val="00E85965"/>
    <w:rsid w:val="00F30C6B"/>
    <w:rsid w:val="00F51048"/>
    <w:rsid w:val="00FC18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3DA4"/>
  <w15:chartTrackingRefBased/>
  <w15:docId w15:val="{1E9AD884-B586-40DD-8199-D005E50F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51048"/>
    <w:rPr>
      <w:color w:val="0563C1" w:themeColor="hyperlink"/>
      <w:u w:val="single"/>
    </w:rPr>
  </w:style>
  <w:style w:type="character" w:styleId="a4">
    <w:name w:val="Unresolved Mention"/>
    <w:basedOn w:val="a0"/>
    <w:uiPriority w:val="99"/>
    <w:semiHidden/>
    <w:unhideWhenUsed/>
    <w:rsid w:val="00F51048"/>
    <w:rPr>
      <w:color w:val="605E5C"/>
      <w:shd w:val="clear" w:color="auto" w:fill="E1DFDD"/>
    </w:rPr>
  </w:style>
  <w:style w:type="character" w:styleId="-0">
    <w:name w:val="FollowedHyperlink"/>
    <w:basedOn w:val="a0"/>
    <w:uiPriority w:val="99"/>
    <w:semiHidden/>
    <w:unhideWhenUsed/>
    <w:rsid w:val="000B3F8D"/>
    <w:rPr>
      <w:color w:val="954F72" w:themeColor="followedHyperlink"/>
      <w:u w:val="single"/>
    </w:rPr>
  </w:style>
  <w:style w:type="character" w:customStyle="1" w:styleId="word">
    <w:name w:val="word"/>
    <w:basedOn w:val="a0"/>
    <w:rsid w:val="000B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mitos.library.uop.gr/xmlui/bitstream/handle/123456789/3290/367-2017%20%ce%a4%ce%9f%ce%9a%ce%91%ce%a4%ce%9b%ce%99%ce%94%ce%97%20%ce%95%ce%9b%ce%95%ce%a5%ce%98%ce%95%ce%a1%ce%99%ce%91.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915</Words>
  <Characters>4946</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Diastasi</cp:lastModifiedBy>
  <cp:revision>5</cp:revision>
  <cp:lastPrinted>2022-02-09T08:50:00Z</cp:lastPrinted>
  <dcterms:created xsi:type="dcterms:W3CDTF">2022-02-17T07:54:00Z</dcterms:created>
  <dcterms:modified xsi:type="dcterms:W3CDTF">2022-02-21T09:33:00Z</dcterms:modified>
</cp:coreProperties>
</file>